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5558.999999999998"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13041"/>
        <w:tblGridChange w:id="0">
          <w:tblGrid>
            <w:gridCol w:w="2518"/>
            <w:gridCol w:w="13041"/>
          </w:tblGrid>
        </w:tblGridChange>
      </w:tblGrid>
      <w:tr>
        <w:trPr>
          <w:cantSplit w:val="0"/>
          <w:trHeight w:val="503" w:hRule="atLeast"/>
          <w:tblHeader w:val="0"/>
        </w:trPr>
        <w:tc>
          <w:tcPr>
            <w:vAlign w:val="cente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Application number:</w:t>
            </w:r>
            <w:r w:rsidDel="00000000" w:rsidR="00000000" w:rsidRPr="00000000">
              <w:rPr>
                <w:rtl w:val="0"/>
              </w:rPr>
            </w:r>
          </w:p>
        </w:tc>
        <w:tc>
          <w:tcPr>
            <w:vAlign w:val="center"/>
          </w:tcPr>
          <w:p w:rsidR="00000000" w:rsidDel="00000000" w:rsidP="00000000" w:rsidRDefault="00000000" w:rsidRPr="00000000" w14:paraId="00000003">
            <w:pPr>
              <w:spacing w:after="0"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4">
      <w:pPr>
        <w:rPr>
          <w:b w:val="1"/>
          <w:sz w:val="8"/>
          <w:szCs w:val="8"/>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b w:val="1"/>
          <w:rtl w:val="0"/>
        </w:rPr>
        <w:t xml:space="preserve">Phase 1:</w:t>
      </w:r>
      <w:r w:rsidDel="00000000" w:rsidR="00000000" w:rsidRPr="00000000">
        <w:rPr>
          <w:rtl w:val="0"/>
        </w:rPr>
        <w:t xml:space="preserve"> For each application, please give a rating by highlighting a number for each criterion in the box below and add a comment. You can keep the form for your records.</w:t>
      </w:r>
      <w:r w:rsidDel="00000000" w:rsidR="00000000" w:rsidRPr="00000000">
        <w:rPr>
          <w:rtl w:val="0"/>
        </w:rPr>
      </w:r>
    </w:p>
    <w:tbl>
      <w:tblPr>
        <w:tblStyle w:val="Table2"/>
        <w:tblW w:w="156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71"/>
        <w:gridCol w:w="2268"/>
        <w:gridCol w:w="6575"/>
        <w:tblGridChange w:id="0">
          <w:tblGrid>
            <w:gridCol w:w="6771"/>
            <w:gridCol w:w="2268"/>
            <w:gridCol w:w="6575"/>
          </w:tblGrid>
        </w:tblGridChange>
      </w:tblGrid>
      <w:tr>
        <w:trPr>
          <w:cantSplit w:val="0"/>
          <w:tblHeader w:val="0"/>
        </w:trPr>
        <w:tc>
          <w:tcPr/>
          <w:p w:rsidR="00000000" w:rsidDel="00000000" w:rsidP="00000000" w:rsidRDefault="00000000" w:rsidRPr="00000000" w14:paraId="00000006">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07">
            <w:pPr>
              <w:rPr>
                <w:b w:val="1"/>
              </w:rPr>
            </w:pPr>
            <w:r w:rsidDel="00000000" w:rsidR="00000000" w:rsidRPr="00000000">
              <w:rPr>
                <w:b w:val="1"/>
                <w:rtl w:val="0"/>
              </w:rPr>
              <w:t xml:space="preserve">Yes                          No</w:t>
            </w:r>
          </w:p>
        </w:tc>
        <w:tc>
          <w:tcPr/>
          <w:p w:rsidR="00000000" w:rsidDel="00000000" w:rsidP="00000000" w:rsidRDefault="00000000" w:rsidRPr="00000000" w14:paraId="00000008">
            <w:pPr>
              <w:jc w:val="center"/>
              <w:rPr>
                <w:b w:val="1"/>
              </w:rPr>
            </w:pPr>
            <w:r w:rsidDel="00000000" w:rsidR="00000000" w:rsidRPr="00000000">
              <w:rPr>
                <w:b w:val="1"/>
                <w:rtl w:val="0"/>
              </w:rPr>
              <w:t xml:space="preserve">Comments / notes</w:t>
            </w:r>
          </w:p>
        </w:tc>
      </w:tr>
      <w:tr>
        <w:trPr>
          <w:cantSplit w:val="0"/>
          <w:tblHeader w:val="0"/>
        </w:trPr>
        <w:tc>
          <w:tcPr/>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w:t>
            </w:r>
            <w:r w:rsidDel="00000000" w:rsidR="00000000" w:rsidRPr="00000000">
              <w:rPr>
                <w:rFonts w:ascii="Verdana" w:cs="Verdana" w:eastAsia="Verdana" w:hAnsi="Verdana"/>
                <w:sz w:val="20"/>
                <w:szCs w:val="20"/>
                <w:rtl w:val="0"/>
              </w:rPr>
              <w:t xml:space="preserve">es the application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a clear overview of the following:</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aim, purpose and/or research questions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methodological approach adopted in the research</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significant findings</w:t>
            </w:r>
          </w:p>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5       4      3      2       1</w:t>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w:t>
            </w:r>
            <w:r w:rsidDel="00000000" w:rsidR="00000000" w:rsidRPr="00000000">
              <w:rPr>
                <w:rFonts w:ascii="Verdana" w:cs="Verdana" w:eastAsia="Verdana" w:hAnsi="Verdana"/>
                <w:sz w:val="20"/>
                <w:szCs w:val="20"/>
                <w:rtl w:val="0"/>
              </w:rPr>
              <w:t xml:space="preserve">es the application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suggest a key and/or substantial contribution to current knowledge in the EAP field?</w:t>
            </w:r>
          </w:p>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5      4       3       2       1</w:t>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Are there likely to be ways in which the BALEAP community can make use of insights from the dissertation (e.g. teaching, materials development, course design, staff development, quality assurance procedures, programme management, policy development, future research, etc.)?</w:t>
            </w:r>
          </w:p>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5      4       3       2       1</w:t>
            </w:r>
          </w:p>
        </w:tc>
        <w:tc>
          <w:tcPr/>
          <w:p w:rsidR="00000000" w:rsidDel="00000000" w:rsidP="00000000" w:rsidRDefault="00000000" w:rsidRPr="00000000" w14:paraId="0000001E">
            <w:pPr>
              <w:rPr/>
            </w:pP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give a holistic rating for the application where ‘5’ indicates a very strong applicant that you would like to shortlist and ‘1’ indicates a dissertation you do not feel should be shortlisted.</w:t>
            </w: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5      4       3       2       1</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Phase 2:</w:t>
      </w:r>
      <w:r w:rsidDel="00000000" w:rsidR="00000000" w:rsidRPr="00000000">
        <w:rPr>
          <w:rtl w:val="0"/>
        </w:rPr>
        <w:t xml:space="preserve"> After reviewing all the applications, please complete the spreadsheet with your rating and comments for each candidate.</w:t>
      </w:r>
    </w:p>
    <w:p w:rsidR="00000000" w:rsidDel="00000000" w:rsidP="00000000" w:rsidRDefault="00000000" w:rsidRPr="00000000" w14:paraId="00000026">
      <w:pPr>
        <w:rPr/>
      </w:pPr>
      <w:r w:rsidDel="00000000" w:rsidR="00000000" w:rsidRPr="00000000">
        <w:rPr>
          <w:rtl w:val="0"/>
        </w:rPr>
      </w:r>
    </w:p>
    <w:sectPr>
      <w:head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BALEAP Masters Award</w:t>
      <w:tab/>
      <w:t xml:space="preserve">Stage 1 (Phases 1 and 2) of selection process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779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F779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CF779D"/>
    <w:pPr>
      <w:spacing w:after="0"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3055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556C"/>
  </w:style>
  <w:style w:type="paragraph" w:styleId="Footer">
    <w:name w:val="footer"/>
    <w:basedOn w:val="Normal"/>
    <w:link w:val="FooterChar"/>
    <w:uiPriority w:val="99"/>
    <w:unhideWhenUsed w:val="1"/>
    <w:rsid w:val="003055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556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f+YuPnHvUr/EDwCQIJ5UrFEwg==">AMUW2mXsH9JVwCtazrpG2R7GTrj/UP7Rrl24eH1ZyS1dCdB/cJjsmdlD35ieKRk+RSq16aQYA5pDcca+8qqsTCNSNgbjE82i7KUHlEPm1/x4U8wMz98CW/A=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2019-12-01T16:01:00Z</dcterms:created>
  <dc:creator>Diana Ridley</dc:creator>
</cp:coreProperties>
</file>