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u w:val="single"/>
        </w:rPr>
      </w:pPr>
      <w:r w:rsidDel="00000000" w:rsidR="00000000" w:rsidRPr="00000000">
        <w:rPr>
          <w:b w:val="1"/>
          <w:u w:val="single"/>
          <w:rtl w:val="0"/>
        </w:rPr>
        <w:t xml:space="preserve">TEAP Officer report: 2021-2022 AGM</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ind w:left="0" w:firstLine="0"/>
        <w:rPr/>
      </w:pPr>
      <w:r w:rsidDel="00000000" w:rsidR="00000000" w:rsidRPr="00000000">
        <w:rPr>
          <w:rtl w:val="0"/>
        </w:rPr>
        <w:t xml:space="preserve">Since taking up the role of TEAP officer in May 2020 my focus has been on revising the scheme following feedback from the membership to make the criteria clearer, more accessible, and to align it more closely with both the BALEAP values and other professional accreditation schemes such as the HEA.</w:t>
      </w:r>
    </w:p>
    <w:p w:rsidR="00000000" w:rsidDel="00000000" w:rsidP="00000000" w:rsidRDefault="00000000" w:rsidRPr="00000000" w14:paraId="00000004">
      <w:pPr>
        <w:ind w:left="0" w:firstLine="0"/>
        <w:rPr>
          <w:b w:val="1"/>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The redevelopment of the scheme has meant a need to divide my time between the management of the existing scheme and the redevelopment of the criteria. The scheme has continued a certain level of engagement, with 34 new accreditations since the beginning of my tenure in May 2020. </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There have been a number of changes made to the scheme since June 2020. A formal payment system for assessors has been introduced, as well as a TEAP scholarship which now allows those with less formal support to apply for a financial contribution towards the costs of accreditation. The pandemic generated a significant move towards online activity across our sector, and this opportunity was used to run a series of events online to publicise the scheme and explore the criteria for the purposes of development. These events have taken place at both specific universities by invitation (eg. Manchester and UAL) and across the network, with over 200 attendees in total across these events.</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1"/>
        </w:rPr>
      </w:pPr>
      <w:r w:rsidDel="00000000" w:rsidR="00000000" w:rsidRPr="00000000">
        <w:rPr>
          <w:rtl w:val="0"/>
        </w:rPr>
        <w:t xml:space="preserve">The work on the new scheme and new criteria has taken approximately one year, and has involved a series of meetings with the TEAP assessors and feedback consultations with the membership. The revised scheme is now ready for release and piloting. </w:t>
      </w:r>
      <w:r w:rsidDel="00000000" w:rsidR="00000000" w:rsidRPr="00000000">
        <w:rPr>
          <w:i w:val="1"/>
          <w:rtl w:val="0"/>
        </w:rPr>
        <w:t xml:space="preserve">(</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Note that while all new submissions will be expected to use the new criteria, the old criteria remains an option for assessment until Nov 2022 for those who have already engaged significantly on their portfolio. The old handbook will be fully phased out in Dec 2022.)</w:t>
      </w:r>
      <w:r w:rsidDel="00000000" w:rsidR="00000000" w:rsidRPr="00000000">
        <w:rPr>
          <w:rtl w:val="0"/>
        </w:rPr>
      </w:r>
    </w:p>
    <w:p w:rsidR="00000000" w:rsidDel="00000000" w:rsidP="00000000" w:rsidRDefault="00000000" w:rsidRPr="00000000" w14:paraId="0000000A">
      <w:pPr>
        <w:ind w:left="0" w:firstLine="0"/>
        <w:rPr>
          <w:b w:val="1"/>
        </w:rPr>
      </w:pPr>
      <w:r w:rsidDel="00000000" w:rsidR="00000000" w:rsidRPr="00000000">
        <w:rPr>
          <w:rtl w:val="0"/>
        </w:rPr>
      </w:r>
    </w:p>
    <w:p w:rsidR="00000000" w:rsidDel="00000000" w:rsidP="00000000" w:rsidRDefault="00000000" w:rsidRPr="00000000" w14:paraId="0000000B">
      <w:pPr>
        <w:ind w:left="0" w:firstLine="0"/>
        <w:rPr>
          <w:i w:val="0"/>
          <w:smallCaps w:val="0"/>
          <w:strike w:val="0"/>
          <w:color w:val="000000"/>
          <w:sz w:val="22"/>
          <w:szCs w:val="22"/>
          <w:u w:val="none"/>
          <w:shd w:fill="auto" w:val="clear"/>
          <w:vertAlign w:val="baseline"/>
        </w:rPr>
      </w:pPr>
      <w:r w:rsidDel="00000000" w:rsidR="00000000" w:rsidRPr="00000000">
        <w:rPr>
          <w:rtl w:val="0"/>
        </w:rPr>
        <w:t xml:space="preserve">A new TEAP Handbook has also been written and is now ready for release. This has been produced in consultation with the</w:t>
      </w:r>
      <w:r w:rsidDel="00000000" w:rsidR="00000000" w:rsidRPr="00000000">
        <w:rPr>
          <w:i w:val="0"/>
          <w:smallCaps w:val="0"/>
          <w:strike w:val="0"/>
          <w:color w:val="000000"/>
          <w:sz w:val="22"/>
          <w:szCs w:val="22"/>
          <w:u w:val="none"/>
          <w:shd w:fill="auto" w:val="clear"/>
          <w:vertAlign w:val="baseline"/>
          <w:rtl w:val="0"/>
        </w:rPr>
        <w:t xml:space="preserve"> TEAP assessor team and now more closely reflects the BALEAP Values:</w:t>
      </w:r>
    </w:p>
    <w:p w:rsidR="00000000" w:rsidDel="00000000" w:rsidP="00000000" w:rsidRDefault="00000000" w:rsidRPr="00000000" w14:paraId="0000000C">
      <w:pPr>
        <w:ind w:left="0" w:firstLine="0"/>
        <w:rPr/>
      </w:pPr>
      <w:r w:rsidDel="00000000" w:rsidR="00000000" w:rsidRPr="00000000">
        <w:rPr>
          <w:rtl w:val="0"/>
        </w:rPr>
      </w:r>
    </w:p>
    <w:p w:rsidR="00000000" w:rsidDel="00000000" w:rsidP="00000000" w:rsidRDefault="00000000" w:rsidRPr="00000000" w14:paraId="0000000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Collaboration: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 scheme now offers a range of online events at which practitioners can discuss across the network their knowledge and activities a</w:t>
      </w:r>
      <w:r w:rsidDel="00000000" w:rsidR="00000000" w:rsidRPr="00000000">
        <w:rPr>
          <w:rtl w:val="0"/>
        </w:rPr>
        <w:t xml:space="preserve">nd progress towards completion of the portfolio</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and perhaps seek opportunities for ex</w:t>
      </w:r>
      <w:r w:rsidDel="00000000" w:rsidR="00000000" w:rsidRPr="00000000">
        <w:rPr>
          <w:rtl w:val="0"/>
        </w:rPr>
        <w:t xml:space="preserve">changes of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peer observation.</w:t>
      </w:r>
      <w:r w:rsidDel="00000000" w:rsidR="00000000" w:rsidRPr="00000000">
        <w:rPr>
          <w:rtl w:val="0"/>
        </w:rPr>
      </w:r>
    </w:p>
    <w:p w:rsidR="00000000" w:rsidDel="00000000" w:rsidP="00000000" w:rsidRDefault="00000000" w:rsidRPr="00000000" w14:paraId="0000000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Development: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 scheme now offers accredited Fellows the opportunity to become mentors, and the opportunity to co-lead online TEAP events to gain evidence and experience towards their Senior Fellow portfolio.</w:t>
      </w:r>
      <w:r w:rsidDel="00000000" w:rsidR="00000000" w:rsidRPr="00000000">
        <w:rPr>
          <w:rtl w:val="0"/>
        </w:rPr>
      </w:r>
    </w:p>
    <w:p w:rsidR="00000000" w:rsidDel="00000000" w:rsidP="00000000" w:rsidRDefault="00000000" w:rsidRPr="00000000" w14:paraId="0000000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Inclusivity:</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 TEAP criteria are now more accessible to practitioners across a range of contexts. EAP practitioners whose role includes less classroom-based practice (such as materials writers and senior programme leaders) can now engage in ‘observations of practice’, in which they discuss with an observer how their practice relates to the criteria.</w:t>
      </w:r>
      <w:r w:rsidDel="00000000" w:rsidR="00000000" w:rsidRPr="00000000">
        <w:rPr>
          <w:rtl w:val="0"/>
        </w:rPr>
      </w:r>
    </w:p>
    <w:p w:rsidR="00000000" w:rsidDel="00000000" w:rsidP="00000000" w:rsidRDefault="00000000" w:rsidRPr="00000000" w14:paraId="0000001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Professionalism:</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Criteria are clearer and the TEAP scheme is more aligned with other professional accreditation schemes (such as HEA) while retaining distinctive ‘EAP’ features.</w:t>
      </w: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Following the success of the online TEAP events, a plan for a future schedule of online events has been produced. This aims to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offer a predictable rhythm of events to members, as well as opportunities for Fellows to be involved in the development of other</w:t>
      </w:r>
      <w:r w:rsidDel="00000000" w:rsidR="00000000" w:rsidRPr="00000000">
        <w:rPr>
          <w:rtl w:val="0"/>
        </w:rPr>
        <w:t xml:space="preserve"> candidates. There has been i</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nitial liaisons with theTEdEAP SIG to explore the potential for their involvement in the delivery of the TEAP online events calendar. </w:t>
      </w: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Excitingly, We have c</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ollected the first</w:t>
      </w:r>
      <w:r w:rsidDel="00000000" w:rsidR="00000000" w:rsidRPr="00000000">
        <w:rPr>
          <w:rtl w:val="0"/>
        </w:rPr>
        <w:t xml:space="preserve"> video</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in a library of recorded observations intended to be available to BALEAP institutions upon request for use in teacher education programmes. This is an emerging project which has been some time in development. </w:t>
      </w:r>
      <w:r w:rsidDel="00000000" w:rsidR="00000000" w:rsidRPr="00000000">
        <w:rPr>
          <w:rtl w:val="0"/>
        </w:rPr>
        <w:t xml:space="preserve">Access to these videos will be upon request by representatives of BALEAP member institutions for specified educational purposes. </w:t>
      </w:r>
      <w:r w:rsidDel="00000000" w:rsidR="00000000" w:rsidRPr="00000000">
        <w:rPr>
          <w:rFonts w:ascii="Arial" w:cs="Arial" w:eastAsia="Arial" w:hAnsi="Arial"/>
          <w:b w:val="0"/>
          <w:smallCaps w:val="0"/>
          <w:strike w:val="0"/>
          <w:sz w:val="22"/>
          <w:szCs w:val="22"/>
          <w:u w:val="none"/>
          <w:shd w:fill="auto" w:val="clear"/>
          <w:vertAlign w:val="baseline"/>
          <w:rtl w:val="0"/>
        </w:rPr>
        <w:t xml:space="preserve">All recorded TEAP observations will now include as standard a request for permission to use the recording prudently in this way. </w:t>
      </w:r>
      <w:r w:rsidDel="00000000" w:rsidR="00000000" w:rsidRPr="00000000">
        <w:rPr>
          <w:rtl w:val="0"/>
        </w:rPr>
        <w:t xml:space="preserve">The permission slip has been developed and approved for GDPR purposes.</w:t>
      </w:r>
      <w:r w:rsidDel="00000000" w:rsidR="00000000" w:rsidRPr="00000000">
        <w:rPr>
          <w:rFonts w:ascii="Arial" w:cs="Arial" w:eastAsia="Arial" w:hAnsi="Arial"/>
          <w:b w:val="0"/>
          <w:smallCaps w:val="0"/>
          <w:strike w:val="0"/>
          <w:sz w:val="22"/>
          <w:szCs w:val="22"/>
          <w:u w:val="none"/>
          <w:shd w:fill="auto" w:val="clear"/>
          <w:vertAlign w:val="baseline"/>
          <w:rtl w:val="0"/>
        </w:rPr>
        <w:t xml:space="preserve"> To preserve anonymity, all students’ faces will be blurred out on e</w:t>
      </w:r>
      <w:r w:rsidDel="00000000" w:rsidR="00000000" w:rsidRPr="00000000">
        <w:rPr>
          <w:rtl w:val="0"/>
        </w:rPr>
        <w:t xml:space="preserve">very</w:t>
      </w:r>
      <w:r w:rsidDel="00000000" w:rsidR="00000000" w:rsidRPr="00000000">
        <w:rPr>
          <w:rFonts w:ascii="Arial" w:cs="Arial" w:eastAsia="Arial" w:hAnsi="Arial"/>
          <w:b w:val="0"/>
          <w:smallCaps w:val="0"/>
          <w:strike w:val="0"/>
          <w:sz w:val="22"/>
          <w:szCs w:val="22"/>
          <w:u w:val="none"/>
          <w:shd w:fill="auto" w:val="clear"/>
          <w:vertAlign w:val="baseline"/>
          <w:rtl w:val="0"/>
        </w:rPr>
        <w:t xml:space="preserve"> video (as they have been on the sample video). Those interested in </w:t>
      </w:r>
      <w:r w:rsidDel="00000000" w:rsidR="00000000" w:rsidRPr="00000000">
        <w:rPr>
          <w:rtl w:val="0"/>
        </w:rPr>
        <w:t xml:space="preserve">accessing this facility are requested to contribute a recording of EAP teaching where possible. Anonymisation and blurring of students faces to preserve anonymity can be arranged. Contact </w:t>
      </w:r>
      <w:hyperlink r:id="rId7">
        <w:r w:rsidDel="00000000" w:rsidR="00000000" w:rsidRPr="00000000">
          <w:rPr>
            <w:b w:val="1"/>
            <w:u w:val="single"/>
            <w:rtl w:val="0"/>
          </w:rPr>
          <w:t xml:space="preserve">teap@baleap.org</w:t>
        </w:r>
      </w:hyperlink>
      <w:r w:rsidDel="00000000" w:rsidR="00000000" w:rsidRPr="00000000">
        <w:rPr>
          <w:b w:val="1"/>
          <w:rtl w:val="0"/>
        </w:rPr>
        <w:t xml:space="preserve"> </w:t>
      </w:r>
      <w:r w:rsidDel="00000000" w:rsidR="00000000" w:rsidRPr="00000000">
        <w:rPr>
          <w:rtl w:val="0"/>
        </w:rPr>
        <w:t xml:space="preserve">for further info.</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The next year will be an exciting one for the TEAP scheme as the work done on the scheme bears fruit. The online resources will be revised and updated to reflect the changes.  There will be a move away from the development work that has taken place on TEAP, and a renewed focus on the execution of the scheme as we enter a piloting period. The next few months will target an i</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ncrease in the number of mentors by inviting applications from existing Fellows</w:t>
      </w:r>
      <w:r w:rsidDel="00000000" w:rsidR="00000000" w:rsidRPr="00000000">
        <w:rPr>
          <w:rtl w:val="0"/>
        </w:rPr>
        <w:t xml:space="preserve">. 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ssessor/ observer training will take place </w:t>
      </w:r>
      <w:r w:rsidDel="00000000" w:rsidR="00000000" w:rsidRPr="00000000">
        <w:rPr>
          <w:rtl w:val="0"/>
        </w:rPr>
        <w:t xml:space="preserve">to build familiarity with</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 new criteria, and</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closer connections will be established  with TEdEAP SIG to explore collaborations on TEAP events. </w:t>
      </w: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pPr>
      <w:r w:rsidDel="00000000" w:rsidR="00000000" w:rsidRPr="00000000">
        <w:rPr>
          <w:rtl w:val="0"/>
        </w:rPr>
      </w:r>
    </w:p>
    <w:p w:rsidR="00000000" w:rsidDel="00000000" w:rsidP="00000000" w:rsidRDefault="00000000" w:rsidRPr="00000000" w14:paraId="0000001A">
      <w:pPr>
        <w:ind w:left="720" w:firstLine="0"/>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table" w:styleId="a" w:customStyle="1">
    <w:basedOn w:val="TableNormal"/>
    <w:tblPr>
      <w:tblStyleRowBandSize w:val="1"/>
      <w:tblStyleColBandSize w:val="1"/>
      <w:tblCellMar>
        <w:top w:w="100.0" w:type="dxa"/>
        <w:left w:w="100.0" w:type="dxa"/>
        <w:bottom w:w="100.0" w:type="dxa"/>
        <w:right w:w="100.0" w:type="dxa"/>
      </w:tblCellMar>
    </w:tblPr>
  </w:style>
  <w:style w:type="paragraph" w:styleId="ListParagraph">
    <w:name w:val="List Paragraph"/>
    <w:basedOn w:val="Normal"/>
    <w:uiPriority w:val="34"/>
    <w:qFormat w:val="1"/>
    <w:rsid w:val="00667963"/>
    <w:pPr>
      <w:ind w:left="720"/>
      <w:contextualSpacing w:val="1"/>
    </w:p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teap@balea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TvQGtf66Itfalf0Y5cXogZjz5Eg==">AMUW2mWOmbQyDkmU3RQHwGd24egetalE+l/gvw/nvJjtzLujJP1fUjLklzxtlBzXPs/+/fzj1HP22H71aBeRKvebvuBb6aiSC6t5BWJQhfK5h49SXauGDzw=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2022-03-29T21:38:00Z</dcterms:created>
</cp:coreProperties>
</file>