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TEAP Officer report: 2021-2022 AGM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Since taking up the role of TEAP officer in May 2020 my focus has been on revising the scheme following feedback from the membership to make the criteria clearer, more accessible, and to align it more closely with both the BALEAP values and other professional accreditation schemes such as the HEA.</w:t>
      </w:r>
    </w:p>
    <w:p w:rsidR="00000000" w:rsidDel="00000000" w:rsidP="00000000" w:rsidRDefault="00000000" w:rsidRPr="00000000" w14:paraId="00000004">
      <w:pPr>
        <w:ind w:left="0" w:firstLine="0"/>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redevelopment of the scheme has meant a need to divide my time between the management of the existing scheme and the redevelopment of the criteria. The scheme has continued a certain level of engagement, with 34 new accreditations since the beginning of my tenure in May 2020.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There have been a number of changes made to the scheme since June 2020. A formal payment system for assessors has been introduced, as well as a TEAP scholarship which now allows those with less formal support to apply for a financial contribution towards the costs of accreditation. The pandemic generated a significant move towards online activity across our sector, and this opportunity was used to run a series of events online to publicise the scheme and explore the criteria for the purposes of development. These events have taken place at both specific universities by invitation (eg. Manchester and UAL) and across the network, with over 200 attendees in total across these events.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t xml:space="preserve">The work on the new scheme and new criteria has taken approximately one year, and has involved a series of meetings with the TEAP assessors and feedback consultations with the membership. The revised scheme is now ready for release and piloting. </w:t>
      </w:r>
      <w:r w:rsidDel="00000000" w:rsidR="00000000" w:rsidRPr="00000000">
        <w:rPr>
          <w:i w:val="1"/>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Note that while all new submissions will be expected to use the new criteria, the old criteria remains an option for assessment until Nov 2022 for those who have already engaged significantly on their portfolio. The old handbook will be fully phased out in Dec 2022.)</w:t>
      </w:r>
      <w:r w:rsidDel="00000000" w:rsidR="00000000" w:rsidRPr="00000000">
        <w:rPr>
          <w:rtl w:val="0"/>
        </w:rPr>
      </w:r>
    </w:p>
    <w:p w:rsidR="00000000" w:rsidDel="00000000" w:rsidP="00000000" w:rsidRDefault="00000000" w:rsidRPr="00000000" w14:paraId="0000000A">
      <w:pPr>
        <w:ind w:left="0" w:firstLine="0"/>
        <w:rPr>
          <w:b w:val="1"/>
        </w:rPr>
      </w:pPr>
      <w:r w:rsidDel="00000000" w:rsidR="00000000" w:rsidRPr="00000000">
        <w:rPr>
          <w:rtl w:val="0"/>
        </w:rPr>
      </w:r>
    </w:p>
    <w:p w:rsidR="00000000" w:rsidDel="00000000" w:rsidP="00000000" w:rsidRDefault="00000000" w:rsidRPr="00000000" w14:paraId="0000000B">
      <w:pPr>
        <w:ind w:left="0" w:firstLine="0"/>
        <w:rPr>
          <w:i w:val="0"/>
          <w:smallCaps w:val="0"/>
          <w:strike w:val="0"/>
          <w:color w:val="000000"/>
          <w:sz w:val="22"/>
          <w:szCs w:val="22"/>
          <w:u w:val="none"/>
          <w:shd w:fill="auto" w:val="clear"/>
          <w:vertAlign w:val="baseline"/>
        </w:rPr>
      </w:pPr>
      <w:r w:rsidDel="00000000" w:rsidR="00000000" w:rsidRPr="00000000">
        <w:rPr>
          <w:rtl w:val="0"/>
        </w:rPr>
        <w:t xml:space="preserve">A new TEAP Handbook has also been written and is now ready for release. This has been produced in consultation with the</w:t>
      </w:r>
      <w:r w:rsidDel="00000000" w:rsidR="00000000" w:rsidRPr="00000000">
        <w:rPr>
          <w:i w:val="0"/>
          <w:smallCaps w:val="0"/>
          <w:strike w:val="0"/>
          <w:color w:val="000000"/>
          <w:sz w:val="22"/>
          <w:szCs w:val="22"/>
          <w:u w:val="none"/>
          <w:shd w:fill="auto" w:val="clear"/>
          <w:vertAlign w:val="baseline"/>
          <w:rtl w:val="0"/>
        </w:rPr>
        <w:t xml:space="preserve"> TEAP assessor team and now more closely reflects the BALEAP Values:</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Collaboration: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scheme now offers a range of online events at which practitioners can discuss across the network their knowledge and activities a</w:t>
      </w:r>
      <w:r w:rsidDel="00000000" w:rsidR="00000000" w:rsidRPr="00000000">
        <w:rPr>
          <w:rtl w:val="0"/>
        </w:rPr>
        <w:t xml:space="preserve">nd progress towards completion of the portfolio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perhaps seek opportunities for ex</w:t>
      </w:r>
      <w:r w:rsidDel="00000000" w:rsidR="00000000" w:rsidRPr="00000000">
        <w:rPr>
          <w:rtl w:val="0"/>
        </w:rPr>
        <w:t xml:space="preserve">changes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peer observation.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Development: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scheme now offers accredited Fellows the opportunity to become mentors, and the opportunity to co-lead online TEAP events to gain evidence and experience towards their Senior Fellow portfolio.</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Inclusivity: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TEAP criteria are now more accessible to practitioners across a range of contexts. EAP practitioners whose role includes less classroom-based practice (such as materials writers and senior programme leaders) can now engage in ‘observations of practice’, in which they discuss with an observer how their practice relates to the criteria.</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Professionalism: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Criteria are clearer and the TEAP scheme is more aligned with other professional accreditation schemes (such as HEA) while retaining distinctive ‘EAP’ features.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Following the success of the online TEAP events, a plan for a future schedule of online events has been produced. This aims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 a predictable rhythm of events to members, as well as opportunities for Fellows to be involved in the development of other</w:t>
      </w:r>
      <w:r w:rsidDel="00000000" w:rsidR="00000000" w:rsidRPr="00000000">
        <w:rPr>
          <w:rtl w:val="0"/>
        </w:rPr>
        <w:t xml:space="preserve"> candidates. There has been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nitial liaisons with theTEdEAP SIG to explore the potential for their involvement in the delivery of the TEAP online events calendar.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Excitingly, We have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ollected the first</w:t>
      </w:r>
      <w:r w:rsidDel="00000000" w:rsidR="00000000" w:rsidRPr="00000000">
        <w:rPr>
          <w:rtl w:val="0"/>
        </w:rPr>
        <w:t xml:space="preserve"> video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 library of recorded observations intended to be available to BALEAP institutions upon request for use in teacher education programmes. This is an emerging project which has been some time in development. </w:t>
      </w:r>
      <w:r w:rsidDel="00000000" w:rsidR="00000000" w:rsidRPr="00000000">
        <w:rPr>
          <w:rtl w:val="0"/>
        </w:rPr>
        <w:t xml:space="preserve">Access to these videos will be upon request by representatives of BALEAP member institutions for specified educational purposes.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All recorded TEAP observations will now include as standard a request for permission to use the recording prudently in this way. </w:t>
      </w:r>
      <w:r w:rsidDel="00000000" w:rsidR="00000000" w:rsidRPr="00000000">
        <w:rPr>
          <w:rtl w:val="0"/>
        </w:rPr>
        <w:t xml:space="preserve">The permission slip has been developed and approved for GDPR purposes.</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To preserve anonymity, all students’ faces will be blurred out on e</w:t>
      </w:r>
      <w:r w:rsidDel="00000000" w:rsidR="00000000" w:rsidRPr="00000000">
        <w:rPr>
          <w:rtl w:val="0"/>
        </w:rPr>
        <w:t xml:space="preserve">very</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video (as they have been on the sample video). Those interested in </w:t>
      </w:r>
      <w:r w:rsidDel="00000000" w:rsidR="00000000" w:rsidRPr="00000000">
        <w:rPr>
          <w:rtl w:val="0"/>
        </w:rPr>
        <w:t xml:space="preserve">accessing this facility are requested to contribute a recording of EAP teaching where possible. Anonymisation and blurring of students faces to preserve anonymity can be arranged. Contact </w:t>
      </w:r>
      <w:hyperlink r:id="rId7">
        <w:r w:rsidDel="00000000" w:rsidR="00000000" w:rsidRPr="00000000">
          <w:rPr>
            <w:b w:val="1"/>
            <w:u w:val="single"/>
            <w:rtl w:val="0"/>
          </w:rPr>
          <w:t xml:space="preserve">teap@baleap.org</w:t>
        </w:r>
      </w:hyperlink>
      <w:r w:rsidDel="00000000" w:rsidR="00000000" w:rsidRPr="00000000">
        <w:rPr>
          <w:b w:val="1"/>
          <w:rtl w:val="0"/>
        </w:rPr>
        <w:t xml:space="preserve"> </w:t>
      </w:r>
      <w:r w:rsidDel="00000000" w:rsidR="00000000" w:rsidRPr="00000000">
        <w:rPr>
          <w:rtl w:val="0"/>
        </w:rPr>
        <w:t xml:space="preserve">for further info.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next year will be an exciting one for the TEAP scheme as the work done on the scheme bears fruit. The online resources will be revised and updated to reflect the changes.  There will be a move away from the development work that has taken place on TEAP, and a renewed focus on the execution of the scheme as we enter a piloting period. The next few months will target an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ncrease in the number of mentors by inviting applications from existing Fellows</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ssessor/ observer training will take place </w:t>
      </w:r>
      <w:r w:rsidDel="00000000" w:rsidR="00000000" w:rsidRPr="00000000">
        <w:rPr>
          <w:rtl w:val="0"/>
        </w:rPr>
        <w:t xml:space="preserve">to build familiarity with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new criteria, and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closer connections will be established  with TEdEAP SIG to explore collaborations on TEAP events.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66796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ap@bale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QGtf66Itfalf0Y5cXogZjz5Eg==">AMUW2mWOmbQyDkmU3RQHwGd24egetalE+l/gvw/nvJjtzLujJP1fUjLklzxtlBzXPs/+/fzj1HP22H71aBeRKvebvuBb6aiSC6t5BWJQhfK5h49SXauGDzw=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2022-03-29T21:38:00Z</dcterms:created>
</cp:coreProperties>
</file>