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0F16" w14:textId="3185A4DF" w:rsidR="00854167" w:rsidRDefault="003C7FD3" w:rsidP="00854167">
      <w:pPr>
        <w:spacing w:after="0"/>
        <w:jc w:val="center"/>
        <w:rPr>
          <w:b/>
          <w:bCs/>
          <w:noProof/>
          <w:sz w:val="28"/>
          <w:szCs w:val="28"/>
        </w:rPr>
      </w:pPr>
      <w:r>
        <w:rPr>
          <w:noProof/>
        </w:rPr>
        <w:drawing>
          <wp:anchor distT="0" distB="0" distL="114300" distR="114300" simplePos="0" relativeHeight="251658240" behindDoc="0" locked="0" layoutInCell="1" allowOverlap="1" wp14:anchorId="5105E591" wp14:editId="5A19E54E">
            <wp:simplePos x="0" y="0"/>
            <wp:positionH relativeFrom="column">
              <wp:posOffset>5016500</wp:posOffset>
            </wp:positionH>
            <wp:positionV relativeFrom="paragraph">
              <wp:posOffset>0</wp:posOffset>
            </wp:positionV>
            <wp:extent cx="97536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68694" t="29769" r="18872" b="26027"/>
                    <a:stretch/>
                  </pic:blipFill>
                  <pic:spPr bwMode="auto">
                    <a:xfrm>
                      <a:off x="0" y="0"/>
                      <a:ext cx="97536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52DCAE" w14:textId="344EE027" w:rsidR="00854167" w:rsidRPr="00382C5A" w:rsidRDefault="00854167" w:rsidP="00854167">
      <w:pPr>
        <w:spacing w:after="0"/>
        <w:jc w:val="center"/>
        <w:rPr>
          <w:b/>
          <w:bCs/>
          <w:noProof/>
          <w:sz w:val="28"/>
          <w:szCs w:val="28"/>
        </w:rPr>
      </w:pPr>
      <w:r w:rsidRPr="00382C5A">
        <w:rPr>
          <w:b/>
          <w:bCs/>
          <w:noProof/>
          <w:sz w:val="28"/>
          <w:szCs w:val="28"/>
        </w:rPr>
        <w:t>BALEAP Events Officer Report</w:t>
      </w:r>
    </w:p>
    <w:p w14:paraId="68EEB54D" w14:textId="77777777" w:rsidR="006E7E32" w:rsidRDefault="00854167" w:rsidP="00854167">
      <w:pPr>
        <w:spacing w:after="0"/>
        <w:jc w:val="center"/>
        <w:rPr>
          <w:b/>
          <w:bCs/>
          <w:noProof/>
          <w:sz w:val="28"/>
          <w:szCs w:val="28"/>
        </w:rPr>
      </w:pPr>
      <w:r w:rsidRPr="00382C5A">
        <w:rPr>
          <w:b/>
          <w:bCs/>
          <w:noProof/>
          <w:sz w:val="28"/>
          <w:szCs w:val="28"/>
        </w:rPr>
        <w:t xml:space="preserve">AGM </w:t>
      </w:r>
    </w:p>
    <w:p w14:paraId="1FE8EA23" w14:textId="1A091170" w:rsidR="00854167" w:rsidRPr="00382C5A" w:rsidRDefault="00854167" w:rsidP="00854167">
      <w:pPr>
        <w:spacing w:after="0"/>
        <w:jc w:val="center"/>
        <w:rPr>
          <w:b/>
          <w:bCs/>
          <w:noProof/>
          <w:sz w:val="28"/>
          <w:szCs w:val="28"/>
        </w:rPr>
      </w:pPr>
      <w:r w:rsidRPr="00382C5A">
        <w:rPr>
          <w:b/>
          <w:bCs/>
          <w:noProof/>
          <w:sz w:val="28"/>
          <w:szCs w:val="28"/>
        </w:rPr>
        <w:t>2</w:t>
      </w:r>
      <w:r w:rsidRPr="00382C5A">
        <w:rPr>
          <w:b/>
          <w:bCs/>
          <w:noProof/>
          <w:sz w:val="28"/>
          <w:szCs w:val="28"/>
          <w:vertAlign w:val="superscript"/>
        </w:rPr>
        <w:t>nd</w:t>
      </w:r>
      <w:r w:rsidRPr="00382C5A">
        <w:rPr>
          <w:b/>
          <w:bCs/>
          <w:noProof/>
          <w:sz w:val="28"/>
          <w:szCs w:val="28"/>
        </w:rPr>
        <w:t xml:space="preserve"> April 2022</w:t>
      </w:r>
    </w:p>
    <w:p w14:paraId="4074FC1C" w14:textId="589D00E6" w:rsidR="0080768F" w:rsidRDefault="0080768F" w:rsidP="00C170E2">
      <w:pPr>
        <w:rPr>
          <w:noProof/>
        </w:rPr>
      </w:pPr>
    </w:p>
    <w:p w14:paraId="1A38663A" w14:textId="77777777" w:rsidR="00B23643" w:rsidRDefault="00B23643" w:rsidP="00C170E2"/>
    <w:p w14:paraId="60B5AAB2" w14:textId="68E34790" w:rsidR="005F3D14" w:rsidRDefault="00C170E2" w:rsidP="00C170E2">
      <w:r>
        <w:t>Since t</w:t>
      </w:r>
      <w:r w:rsidR="00382C5A">
        <w:t xml:space="preserve">aking up the role </w:t>
      </w:r>
      <w:r w:rsidR="00A251BE">
        <w:t xml:space="preserve">of Events Officer </w:t>
      </w:r>
      <w:r w:rsidR="00382C5A">
        <w:t>last April</w:t>
      </w:r>
      <w:r>
        <w:t xml:space="preserve"> </w:t>
      </w:r>
      <w:r w:rsidR="009464C0">
        <w:t>my</w:t>
      </w:r>
      <w:r w:rsidR="00854167">
        <w:t xml:space="preserve"> main </w:t>
      </w:r>
      <w:r w:rsidR="005F3D14">
        <w:t>focus has</w:t>
      </w:r>
      <w:r w:rsidR="00854167">
        <w:t xml:space="preserve"> been manag</w:t>
      </w:r>
      <w:r w:rsidR="00A251BE">
        <w:t>ing</w:t>
      </w:r>
      <w:r w:rsidR="00854167">
        <w:t xml:space="preserve"> the PIMs and updat</w:t>
      </w:r>
      <w:r w:rsidR="005F3D14">
        <w:t>ing</w:t>
      </w:r>
      <w:r w:rsidR="00854167">
        <w:t xml:space="preserve"> guidance to hosts to incorporate the online/hybrid context. </w:t>
      </w:r>
      <w:r w:rsidR="005F3D14">
        <w:t>I have also been involved in the planning of the BALEAP 50</w:t>
      </w:r>
      <w:r w:rsidR="005F3D14" w:rsidRPr="005F3D14">
        <w:rPr>
          <w:vertAlign w:val="superscript"/>
        </w:rPr>
        <w:t>th</w:t>
      </w:r>
      <w:r w:rsidR="005F3D14">
        <w:t xml:space="preserve"> Anniversary Event, in particular co-ordinating the Lightning Talks.</w:t>
      </w:r>
    </w:p>
    <w:p w14:paraId="1AC173A9" w14:textId="3EFFE66C" w:rsidR="005F3D14" w:rsidRPr="005F3D14" w:rsidRDefault="005F3D14" w:rsidP="00C170E2">
      <w:pPr>
        <w:rPr>
          <w:b/>
          <w:bCs/>
          <w:sz w:val="24"/>
          <w:szCs w:val="24"/>
        </w:rPr>
      </w:pPr>
      <w:r w:rsidRPr="00382C5A">
        <w:rPr>
          <w:b/>
          <w:bCs/>
          <w:sz w:val="24"/>
          <w:szCs w:val="24"/>
        </w:rPr>
        <w:t>Professional Interest Meetings (PIMs)</w:t>
      </w:r>
    </w:p>
    <w:p w14:paraId="056B07EC" w14:textId="428245ED" w:rsidR="005F3D14" w:rsidRPr="005F3D14" w:rsidRDefault="005F3D14" w:rsidP="00C170E2">
      <w:pPr>
        <w:rPr>
          <w:b/>
          <w:bCs/>
        </w:rPr>
      </w:pPr>
      <w:r w:rsidRPr="005E10B6">
        <w:rPr>
          <w:b/>
          <w:bCs/>
        </w:rPr>
        <w:t>2021</w:t>
      </w:r>
    </w:p>
    <w:p w14:paraId="151D6948" w14:textId="38F49710" w:rsidR="00A251BE" w:rsidRDefault="00854167" w:rsidP="00C170E2">
      <w:r>
        <w:t>T</w:t>
      </w:r>
      <w:r w:rsidR="00C170E2">
        <w:t xml:space="preserve">wo very successful online PIMs </w:t>
      </w:r>
      <w:r w:rsidR="005F3D14">
        <w:t xml:space="preserve">were </w:t>
      </w:r>
      <w:r w:rsidR="00C170E2">
        <w:t>h</w:t>
      </w:r>
      <w:r w:rsidR="005E10B6">
        <w:t>osted by</w:t>
      </w:r>
      <w:r w:rsidR="00C170E2">
        <w:t xml:space="preserve"> Durham </w:t>
      </w:r>
      <w:r w:rsidR="005E10B6">
        <w:t>University (</w:t>
      </w:r>
      <w:r w:rsidR="00382C5A">
        <w:t>5</w:t>
      </w:r>
      <w:r w:rsidR="00382C5A" w:rsidRPr="00382C5A">
        <w:rPr>
          <w:vertAlign w:val="superscript"/>
        </w:rPr>
        <w:t>th</w:t>
      </w:r>
      <w:r w:rsidR="00382C5A">
        <w:t xml:space="preserve"> </w:t>
      </w:r>
      <w:r w:rsidR="005E10B6">
        <w:t xml:space="preserve">June) </w:t>
      </w:r>
      <w:r w:rsidR="00C170E2">
        <w:t xml:space="preserve">and </w:t>
      </w:r>
      <w:r w:rsidR="005E10B6">
        <w:t xml:space="preserve">the University of </w:t>
      </w:r>
      <w:r w:rsidR="00C170E2">
        <w:t>York</w:t>
      </w:r>
      <w:r w:rsidR="005E10B6">
        <w:t xml:space="preserve"> (</w:t>
      </w:r>
      <w:r w:rsidR="00382C5A">
        <w:t>19</w:t>
      </w:r>
      <w:r w:rsidR="00382C5A" w:rsidRPr="00382C5A">
        <w:rPr>
          <w:vertAlign w:val="superscript"/>
        </w:rPr>
        <w:t>th</w:t>
      </w:r>
      <w:r w:rsidR="00382C5A">
        <w:t xml:space="preserve"> </w:t>
      </w:r>
      <w:r w:rsidR="005E10B6">
        <w:t>November)</w:t>
      </w:r>
      <w:r w:rsidR="00EA72B0">
        <w:t xml:space="preserve"> on the themes of Leadership and Management and Ownership in EAP respectively</w:t>
      </w:r>
      <w:r w:rsidR="00A251BE">
        <w:t xml:space="preserve"> with over 100 attendees registered for the Durham PIM and over 110 for York.</w:t>
      </w:r>
    </w:p>
    <w:p w14:paraId="02BE86D5" w14:textId="4CBA2B9D" w:rsidR="005E10B6" w:rsidRDefault="00593C69" w:rsidP="00C170E2">
      <w:r>
        <w:t>Meetings were arranged</w:t>
      </w:r>
      <w:r w:rsidR="00B23643">
        <w:t xml:space="preserve"> for</w:t>
      </w:r>
      <w:r w:rsidR="009464C0">
        <w:t xml:space="preserve"> the</w:t>
      </w:r>
      <w:r w:rsidR="00382C5A">
        <w:t xml:space="preserve"> Durham and York </w:t>
      </w:r>
      <w:r w:rsidR="006423DE">
        <w:t>teams</w:t>
      </w:r>
      <w:r w:rsidR="009464C0">
        <w:t xml:space="preserve"> </w:t>
      </w:r>
      <w:r w:rsidR="00382C5A">
        <w:t>with</w:t>
      </w:r>
      <w:r>
        <w:t xml:space="preserve"> previous online hosts </w:t>
      </w:r>
      <w:r w:rsidR="00C95793">
        <w:t>(</w:t>
      </w:r>
      <w:r w:rsidR="00AA4B19">
        <w:t xml:space="preserve">the </w:t>
      </w:r>
      <w:r w:rsidR="00382C5A">
        <w:t xml:space="preserve">University of </w:t>
      </w:r>
      <w:r>
        <w:t>Kent and Northumbria</w:t>
      </w:r>
      <w:r w:rsidR="00382C5A">
        <w:t xml:space="preserve"> University</w:t>
      </w:r>
      <w:r w:rsidR="00C95793">
        <w:t>)</w:t>
      </w:r>
      <w:r>
        <w:t xml:space="preserve"> to build on experience </w:t>
      </w:r>
      <w:r w:rsidR="00382C5A">
        <w:t xml:space="preserve">of online </w:t>
      </w:r>
      <w:r w:rsidR="00B23643">
        <w:t xml:space="preserve">PIM </w:t>
      </w:r>
      <w:r w:rsidR="00382C5A">
        <w:t xml:space="preserve">hosting </w:t>
      </w:r>
      <w:r>
        <w:t xml:space="preserve">and </w:t>
      </w:r>
      <w:r w:rsidR="00382C5A">
        <w:t>mitigate against potential pitfalls</w:t>
      </w:r>
      <w:r w:rsidR="009464C0">
        <w:t>. This information</w:t>
      </w:r>
      <w:r w:rsidR="00382C5A">
        <w:t xml:space="preserve"> </w:t>
      </w:r>
      <w:r w:rsidR="009464C0">
        <w:t xml:space="preserve">was then captured </w:t>
      </w:r>
      <w:r w:rsidR="00382C5A">
        <w:t xml:space="preserve">in the </w:t>
      </w:r>
      <w:r w:rsidR="009464C0">
        <w:t xml:space="preserve">updated </w:t>
      </w:r>
      <w:r w:rsidR="00382C5A">
        <w:t>PIM Handbook (see below)</w:t>
      </w:r>
      <w:r>
        <w:t>.</w:t>
      </w:r>
      <w:r w:rsidR="00AA4B19">
        <w:t xml:space="preserve"> </w:t>
      </w:r>
    </w:p>
    <w:p w14:paraId="286EAE3C" w14:textId="68ED9D8E" w:rsidR="005E10B6" w:rsidRDefault="00B23643" w:rsidP="00C170E2">
      <w:bookmarkStart w:id="0" w:name="_Hlk99033824"/>
      <w:r>
        <w:t>Last year</w:t>
      </w:r>
      <w:r w:rsidR="00593C69">
        <w:t xml:space="preserve"> </w:t>
      </w:r>
      <w:r w:rsidR="005E10B6">
        <w:t>was</w:t>
      </w:r>
      <w:r w:rsidR="00593C69">
        <w:t xml:space="preserve"> </w:t>
      </w:r>
      <w:r w:rsidR="005E10B6">
        <w:t>challenging</w:t>
      </w:r>
      <w:r w:rsidR="00593C69">
        <w:t xml:space="preserve"> in terms of</w:t>
      </w:r>
      <w:r>
        <w:t xml:space="preserve"> securing hosts for 2022</w:t>
      </w:r>
      <w:r w:rsidR="005E10B6">
        <w:t xml:space="preserve">, </w:t>
      </w:r>
      <w:r w:rsidR="00593C69">
        <w:t xml:space="preserve">which </w:t>
      </w:r>
      <w:r w:rsidR="005E10B6">
        <w:t xml:space="preserve">it </w:t>
      </w:r>
      <w:r w:rsidR="00593C69">
        <w:t xml:space="preserve">is </w:t>
      </w:r>
      <w:r w:rsidR="005E10B6">
        <w:t xml:space="preserve">suggested can be </w:t>
      </w:r>
      <w:r w:rsidR="00AA4B19">
        <w:t xml:space="preserve">partly </w:t>
      </w:r>
      <w:r w:rsidR="00593C69">
        <w:t>attributed to the ongoing uncer</w:t>
      </w:r>
      <w:r w:rsidR="00AA4B19">
        <w:t>tainly surrounding covid.</w:t>
      </w:r>
      <w:r w:rsidR="005E10B6">
        <w:t xml:space="preserve"> </w:t>
      </w:r>
      <w:r w:rsidR="00AA4B19">
        <w:t>I</w:t>
      </w:r>
      <w:r w:rsidR="005E10B6">
        <w:t xml:space="preserve">nstitutions </w:t>
      </w:r>
      <w:r w:rsidR="00AA4B19">
        <w:t xml:space="preserve">also </w:t>
      </w:r>
      <w:r w:rsidR="005E10B6">
        <w:t>cit</w:t>
      </w:r>
      <w:r w:rsidR="00C95793">
        <w:t>ed</w:t>
      </w:r>
      <w:r w:rsidR="005E10B6">
        <w:t xml:space="preserve"> </w:t>
      </w:r>
      <w:r w:rsidR="00AA4B19">
        <w:t xml:space="preserve">increased </w:t>
      </w:r>
      <w:r w:rsidR="005E10B6">
        <w:t xml:space="preserve">workload </w:t>
      </w:r>
      <w:r w:rsidR="00AA4B19">
        <w:t>due to</w:t>
      </w:r>
      <w:r w:rsidR="005E10B6">
        <w:t xml:space="preserve"> the pandemic for not hosting.</w:t>
      </w:r>
      <w:r w:rsidR="005F3D14">
        <w:t xml:space="preserve"> </w:t>
      </w:r>
    </w:p>
    <w:bookmarkEnd w:id="0"/>
    <w:p w14:paraId="508CD11E" w14:textId="652E2E1C" w:rsidR="005E10B6" w:rsidRPr="005E10B6" w:rsidRDefault="005E10B6" w:rsidP="00C170E2">
      <w:pPr>
        <w:rPr>
          <w:b/>
          <w:bCs/>
        </w:rPr>
      </w:pPr>
      <w:r w:rsidRPr="005E10B6">
        <w:rPr>
          <w:b/>
          <w:bCs/>
        </w:rPr>
        <w:t>2022-23</w:t>
      </w:r>
    </w:p>
    <w:p w14:paraId="56ACF84A" w14:textId="3E4C8158" w:rsidR="005E10B6" w:rsidRDefault="005E10B6" w:rsidP="00C170E2">
      <w:r>
        <w:t xml:space="preserve">However, </w:t>
      </w:r>
      <w:r w:rsidR="00593C69">
        <w:t>the start of this year</w:t>
      </w:r>
      <w:r>
        <w:t xml:space="preserve"> has been more positive with renewed interest</w:t>
      </w:r>
      <w:r w:rsidR="00AA4B19">
        <w:t xml:space="preserve"> in hosting</w:t>
      </w:r>
      <w:r w:rsidR="006423DE">
        <w:t xml:space="preserve"> in the medium to longer term</w:t>
      </w:r>
      <w:r w:rsidR="009464C0">
        <w:t>.</w:t>
      </w:r>
    </w:p>
    <w:p w14:paraId="154530F0" w14:textId="4C7A8D41" w:rsidR="005E10B6" w:rsidRDefault="005E10B6" w:rsidP="00C170E2">
      <w:r>
        <w:t>The following has been agreed</w:t>
      </w:r>
      <w:r w:rsidR="00AA4B19">
        <w:t xml:space="preserve"> to date</w:t>
      </w:r>
      <w:r>
        <w:t>:</w:t>
      </w:r>
    </w:p>
    <w:tbl>
      <w:tblPr>
        <w:tblStyle w:val="TableGrid"/>
        <w:tblW w:w="9016" w:type="dxa"/>
        <w:tblLook w:val="04A0" w:firstRow="1" w:lastRow="0" w:firstColumn="1" w:lastColumn="0" w:noHBand="0" w:noVBand="1"/>
      </w:tblPr>
      <w:tblGrid>
        <w:gridCol w:w="2122"/>
        <w:gridCol w:w="1842"/>
        <w:gridCol w:w="3828"/>
        <w:gridCol w:w="1224"/>
      </w:tblGrid>
      <w:tr w:rsidR="00C95793" w14:paraId="13975F74" w14:textId="77777777" w:rsidTr="00E231D7">
        <w:tc>
          <w:tcPr>
            <w:tcW w:w="9016" w:type="dxa"/>
            <w:gridSpan w:val="4"/>
            <w:shd w:val="clear" w:color="auto" w:fill="B4C6E7" w:themeFill="accent1" w:themeFillTint="66"/>
          </w:tcPr>
          <w:p w14:paraId="70C368C6" w14:textId="7D944D88" w:rsidR="00C95793" w:rsidRDefault="00C95793" w:rsidP="00C170E2">
            <w:pPr>
              <w:rPr>
                <w:b/>
                <w:bCs/>
              </w:rPr>
            </w:pPr>
            <w:bookmarkStart w:id="1" w:name="_Hlk99034048"/>
            <w:r>
              <w:rPr>
                <w:b/>
                <w:bCs/>
              </w:rPr>
              <w:t>PIMs 2022-2023</w:t>
            </w:r>
          </w:p>
        </w:tc>
      </w:tr>
      <w:tr w:rsidR="008F69B8" w14:paraId="02FF2CB6" w14:textId="282B13C1" w:rsidTr="009464C0">
        <w:tc>
          <w:tcPr>
            <w:tcW w:w="2122" w:type="dxa"/>
            <w:shd w:val="clear" w:color="auto" w:fill="B4C6E7" w:themeFill="accent1" w:themeFillTint="66"/>
          </w:tcPr>
          <w:p w14:paraId="1177374C" w14:textId="2DEA0985" w:rsidR="008F69B8" w:rsidRPr="008F69B8" w:rsidRDefault="008F69B8" w:rsidP="00C170E2">
            <w:pPr>
              <w:rPr>
                <w:b/>
                <w:bCs/>
              </w:rPr>
            </w:pPr>
            <w:r w:rsidRPr="008F69B8">
              <w:rPr>
                <w:b/>
                <w:bCs/>
              </w:rPr>
              <w:t>Date</w:t>
            </w:r>
          </w:p>
        </w:tc>
        <w:tc>
          <w:tcPr>
            <w:tcW w:w="1842" w:type="dxa"/>
            <w:shd w:val="clear" w:color="auto" w:fill="B4C6E7" w:themeFill="accent1" w:themeFillTint="66"/>
          </w:tcPr>
          <w:p w14:paraId="25910D97" w14:textId="18855889" w:rsidR="008F69B8" w:rsidRPr="008F69B8" w:rsidRDefault="008F69B8" w:rsidP="00C170E2">
            <w:pPr>
              <w:rPr>
                <w:b/>
                <w:bCs/>
              </w:rPr>
            </w:pPr>
            <w:r w:rsidRPr="008F69B8">
              <w:rPr>
                <w:b/>
                <w:bCs/>
              </w:rPr>
              <w:t>Institution</w:t>
            </w:r>
          </w:p>
        </w:tc>
        <w:tc>
          <w:tcPr>
            <w:tcW w:w="3828" w:type="dxa"/>
            <w:shd w:val="clear" w:color="auto" w:fill="B4C6E7" w:themeFill="accent1" w:themeFillTint="66"/>
          </w:tcPr>
          <w:p w14:paraId="48C32F6C" w14:textId="2B6B48BB" w:rsidR="008F69B8" w:rsidRPr="008F69B8" w:rsidRDefault="008F69B8" w:rsidP="00C170E2">
            <w:pPr>
              <w:rPr>
                <w:b/>
                <w:bCs/>
              </w:rPr>
            </w:pPr>
            <w:r w:rsidRPr="008F69B8">
              <w:rPr>
                <w:b/>
                <w:bCs/>
              </w:rPr>
              <w:t>Working theme</w:t>
            </w:r>
          </w:p>
        </w:tc>
        <w:tc>
          <w:tcPr>
            <w:tcW w:w="1224" w:type="dxa"/>
            <w:shd w:val="clear" w:color="auto" w:fill="B4C6E7" w:themeFill="accent1" w:themeFillTint="66"/>
          </w:tcPr>
          <w:p w14:paraId="17A19EF2" w14:textId="71EBA0BC" w:rsidR="008F69B8" w:rsidRPr="008F69B8" w:rsidRDefault="008F69B8" w:rsidP="00C170E2">
            <w:pPr>
              <w:rPr>
                <w:b/>
                <w:bCs/>
              </w:rPr>
            </w:pPr>
            <w:r>
              <w:rPr>
                <w:b/>
                <w:bCs/>
              </w:rPr>
              <w:t>Format</w:t>
            </w:r>
          </w:p>
        </w:tc>
      </w:tr>
      <w:tr w:rsidR="008F69B8" w14:paraId="4DB31B7F" w14:textId="2E5B567F" w:rsidTr="009464C0">
        <w:tc>
          <w:tcPr>
            <w:tcW w:w="2122" w:type="dxa"/>
          </w:tcPr>
          <w:p w14:paraId="1262F9DE" w14:textId="7EC233A3" w:rsidR="008F69B8" w:rsidRDefault="003C7FD3" w:rsidP="00C170E2">
            <w:r>
              <w:t>Sat 12</w:t>
            </w:r>
            <w:r w:rsidRPr="003C7FD3">
              <w:rPr>
                <w:vertAlign w:val="superscript"/>
              </w:rPr>
              <w:t>th</w:t>
            </w:r>
            <w:r>
              <w:t xml:space="preserve"> </w:t>
            </w:r>
            <w:r w:rsidR="008F69B8">
              <w:t>Nov 2022</w:t>
            </w:r>
          </w:p>
        </w:tc>
        <w:tc>
          <w:tcPr>
            <w:tcW w:w="1842" w:type="dxa"/>
          </w:tcPr>
          <w:p w14:paraId="5B136412" w14:textId="77777777" w:rsidR="00AA4B19" w:rsidRDefault="00AA4B19" w:rsidP="00C170E2">
            <w:r>
              <w:t xml:space="preserve">The </w:t>
            </w:r>
            <w:r w:rsidR="008F69B8">
              <w:t>University</w:t>
            </w:r>
            <w:r>
              <w:t xml:space="preserve"> of</w:t>
            </w:r>
          </w:p>
          <w:p w14:paraId="7A187285" w14:textId="11F2EE51" w:rsidR="008F69B8" w:rsidRDefault="00AA4B19" w:rsidP="00C170E2">
            <w:r>
              <w:t xml:space="preserve"> Sheffield</w:t>
            </w:r>
          </w:p>
        </w:tc>
        <w:tc>
          <w:tcPr>
            <w:tcW w:w="3828" w:type="dxa"/>
          </w:tcPr>
          <w:p w14:paraId="16EE43FE" w14:textId="57A66834" w:rsidR="008F69B8" w:rsidRDefault="003C7FD3" w:rsidP="00C170E2">
            <w:r>
              <w:t>Observing EAP – teacher education and the ‘new normal’</w:t>
            </w:r>
          </w:p>
        </w:tc>
        <w:tc>
          <w:tcPr>
            <w:tcW w:w="1224" w:type="dxa"/>
          </w:tcPr>
          <w:p w14:paraId="011222E7" w14:textId="14848FB1" w:rsidR="008F69B8" w:rsidRDefault="008F69B8" w:rsidP="00C170E2">
            <w:r>
              <w:t>Hybrid</w:t>
            </w:r>
          </w:p>
        </w:tc>
      </w:tr>
      <w:tr w:rsidR="008F69B8" w14:paraId="199BAF03" w14:textId="2FD1A673" w:rsidTr="009464C0">
        <w:tc>
          <w:tcPr>
            <w:tcW w:w="2122" w:type="dxa"/>
          </w:tcPr>
          <w:p w14:paraId="6B32C820" w14:textId="6DBE0D06" w:rsidR="008F69B8" w:rsidRDefault="008F69B8" w:rsidP="00C170E2">
            <w:r>
              <w:t>March 2023</w:t>
            </w:r>
          </w:p>
        </w:tc>
        <w:tc>
          <w:tcPr>
            <w:tcW w:w="1842" w:type="dxa"/>
          </w:tcPr>
          <w:p w14:paraId="16347089" w14:textId="592DC5A1" w:rsidR="008F69B8" w:rsidRDefault="008F69B8" w:rsidP="00C170E2">
            <w:r>
              <w:t>Oxford Brookes</w:t>
            </w:r>
            <w:r w:rsidR="00AA4B19">
              <w:t xml:space="preserve"> University</w:t>
            </w:r>
          </w:p>
        </w:tc>
        <w:tc>
          <w:tcPr>
            <w:tcW w:w="3828" w:type="dxa"/>
          </w:tcPr>
          <w:p w14:paraId="74CDE373" w14:textId="34E5F940" w:rsidR="008F69B8" w:rsidRDefault="008F69B8" w:rsidP="00C170E2">
            <w:r>
              <w:t>Education for Sustainable Development (ESD)</w:t>
            </w:r>
          </w:p>
        </w:tc>
        <w:tc>
          <w:tcPr>
            <w:tcW w:w="1224" w:type="dxa"/>
          </w:tcPr>
          <w:p w14:paraId="18EB5BE7" w14:textId="1660F632" w:rsidR="008F69B8" w:rsidRDefault="008F69B8" w:rsidP="00C170E2">
            <w:r>
              <w:t>Online</w:t>
            </w:r>
          </w:p>
        </w:tc>
      </w:tr>
      <w:tr w:rsidR="008F69B8" w14:paraId="39A0748A" w14:textId="18316EE5" w:rsidTr="009464C0">
        <w:tc>
          <w:tcPr>
            <w:tcW w:w="2122" w:type="dxa"/>
          </w:tcPr>
          <w:p w14:paraId="0495BFDD" w14:textId="2882DDF8" w:rsidR="008F69B8" w:rsidRDefault="008F69B8" w:rsidP="00C170E2">
            <w:r>
              <w:t>June or Nov 2023</w:t>
            </w:r>
            <w:r w:rsidR="00C95793">
              <w:t xml:space="preserve"> tbc</w:t>
            </w:r>
          </w:p>
        </w:tc>
        <w:tc>
          <w:tcPr>
            <w:tcW w:w="1842" w:type="dxa"/>
          </w:tcPr>
          <w:p w14:paraId="7FEE367B" w14:textId="12A3F963" w:rsidR="008F69B8" w:rsidRDefault="008F69B8" w:rsidP="00C170E2">
            <w:r>
              <w:t>Herriot-Watt</w:t>
            </w:r>
            <w:r w:rsidR="00AA4B19">
              <w:t xml:space="preserve"> University</w:t>
            </w:r>
          </w:p>
        </w:tc>
        <w:tc>
          <w:tcPr>
            <w:tcW w:w="3828" w:type="dxa"/>
          </w:tcPr>
          <w:p w14:paraId="70AD0B89" w14:textId="7F4EC611" w:rsidR="008F69B8" w:rsidRDefault="003C7FD3" w:rsidP="00C170E2">
            <w:r>
              <w:rPr>
                <w:rFonts w:ascii="Calibri" w:hAnsi="Calibri" w:cs="Calibri"/>
                <w:color w:val="000000"/>
                <w:shd w:val="clear" w:color="auto" w:fill="FFFFFF"/>
              </w:rPr>
              <w:t>EAP and Multimodality</w:t>
            </w:r>
          </w:p>
        </w:tc>
        <w:tc>
          <w:tcPr>
            <w:tcW w:w="1224" w:type="dxa"/>
          </w:tcPr>
          <w:p w14:paraId="3B780B57" w14:textId="4178A9DF" w:rsidR="008F69B8" w:rsidRDefault="003C7FD3" w:rsidP="00C170E2">
            <w:r>
              <w:t>Tbc</w:t>
            </w:r>
          </w:p>
        </w:tc>
      </w:tr>
    </w:tbl>
    <w:bookmarkEnd w:id="1"/>
    <w:p w14:paraId="6A687C04" w14:textId="299B8DFF" w:rsidR="003C7FD3" w:rsidRPr="000C3AEB" w:rsidRDefault="000C3AEB" w:rsidP="00C170E2">
      <w:pPr>
        <w:rPr>
          <w:i/>
          <w:iCs/>
          <w:sz w:val="18"/>
          <w:szCs w:val="18"/>
        </w:rPr>
      </w:pPr>
      <w:r w:rsidRPr="000C3AEB">
        <w:rPr>
          <w:i/>
          <w:iCs/>
          <w:sz w:val="18"/>
          <w:szCs w:val="18"/>
        </w:rPr>
        <w:t>Table 1</w:t>
      </w:r>
    </w:p>
    <w:p w14:paraId="776D2732" w14:textId="2BCE919B" w:rsidR="0080768F" w:rsidRDefault="008F69B8" w:rsidP="00C170E2">
      <w:r>
        <w:t xml:space="preserve">A recent </w:t>
      </w:r>
      <w:r w:rsidR="00B23643">
        <w:t>push</w:t>
      </w:r>
      <w:r>
        <w:t xml:space="preserve"> for a </w:t>
      </w:r>
      <w:r w:rsidR="00C95793">
        <w:t xml:space="preserve">host for a </w:t>
      </w:r>
      <w:r>
        <w:t xml:space="preserve">mini-PIM in June 2022 has </w:t>
      </w:r>
      <w:r w:rsidR="00B23643">
        <w:t>yielded</w:t>
      </w:r>
      <w:r w:rsidR="00382C5A">
        <w:t xml:space="preserve"> one potential host</w:t>
      </w:r>
      <w:r w:rsidR="005F3D14">
        <w:t xml:space="preserve"> and this is being followed up.</w:t>
      </w:r>
    </w:p>
    <w:p w14:paraId="4E1D2811" w14:textId="77777777" w:rsidR="00B23643" w:rsidRDefault="008F69B8" w:rsidP="00C170E2">
      <w:r>
        <w:rPr>
          <w:b/>
          <w:bCs/>
        </w:rPr>
        <w:t xml:space="preserve">Accessibility </w:t>
      </w:r>
    </w:p>
    <w:p w14:paraId="304CF2D6" w14:textId="76E519D6" w:rsidR="000C3AEB" w:rsidRDefault="000C3AEB" w:rsidP="00C170E2">
      <w:r>
        <w:t xml:space="preserve">The format of PIMs going forward is likely to be varied as illustrated in </w:t>
      </w:r>
      <w:r w:rsidRPr="000C3AEB">
        <w:rPr>
          <w:i/>
          <w:iCs/>
        </w:rPr>
        <w:t>Table 1</w:t>
      </w:r>
      <w:r>
        <w:t xml:space="preserve"> above. </w:t>
      </w:r>
      <w:r w:rsidR="008F69B8">
        <w:t xml:space="preserve">Online and hybrid </w:t>
      </w:r>
      <w:r>
        <w:t>events</w:t>
      </w:r>
      <w:r w:rsidR="008F69B8">
        <w:t xml:space="preserve"> remain popular as </w:t>
      </w:r>
      <w:r w:rsidR="003C7FD3">
        <w:t xml:space="preserve">evidenced in </w:t>
      </w:r>
      <w:r w:rsidR="008F69B8">
        <w:t>feedback from the recent University of York PIM (</w:t>
      </w:r>
      <w:r>
        <w:t>Fig.1</w:t>
      </w:r>
      <w:r w:rsidR="003C7FD3">
        <w:t xml:space="preserve"> </w:t>
      </w:r>
      <w:r w:rsidR="008F69B8">
        <w:lastRenderedPageBreak/>
        <w:t>below)</w:t>
      </w:r>
      <w:r w:rsidR="00D05F62">
        <w:t xml:space="preserve"> and potentially facilitate greater accessibility</w:t>
      </w:r>
      <w:r w:rsidR="008F69B8">
        <w:t xml:space="preserve">. </w:t>
      </w:r>
      <w:r w:rsidR="003C7FD3">
        <w:t>Experience from co-ordinating the Lightning Talks for the BALEAP 50</w:t>
      </w:r>
      <w:r w:rsidR="003C7FD3" w:rsidRPr="003C7FD3">
        <w:rPr>
          <w:vertAlign w:val="superscript"/>
        </w:rPr>
        <w:t>th</w:t>
      </w:r>
      <w:r w:rsidR="003C7FD3">
        <w:t xml:space="preserve"> Anniversary Event demonstrates that presenters appreciate the option of delivering in a</w:t>
      </w:r>
      <w:r w:rsidR="00D05F62">
        <w:t>n asynchronous</w:t>
      </w:r>
      <w:r w:rsidR="003C7FD3">
        <w:t xml:space="preserve"> format. Four out of eight presenters have submitted a video with the opportunity for asynchronous questions. Most involve at least one contributor based overseas and some have commented that the format has enabled them to participate</w:t>
      </w:r>
      <w:r>
        <w:t xml:space="preserve"> in the event.</w:t>
      </w:r>
    </w:p>
    <w:p w14:paraId="201BCD4B" w14:textId="20648565" w:rsidR="000C3AEB" w:rsidRDefault="008F69B8" w:rsidP="00C170E2">
      <w:r>
        <w:t xml:space="preserve">The </w:t>
      </w:r>
      <w:r w:rsidR="003C7FD3">
        <w:t xml:space="preserve">York PIM was held on a Friday and the </w:t>
      </w:r>
      <w:r>
        <w:t xml:space="preserve">opportunity to attend a PIM on a </w:t>
      </w:r>
      <w:r w:rsidR="003C7FD3">
        <w:t>weekday</w:t>
      </w:r>
      <w:r>
        <w:t xml:space="preserve"> </w:t>
      </w:r>
      <w:r w:rsidR="006423DE">
        <w:t>was</w:t>
      </w:r>
      <w:r>
        <w:t xml:space="preserve"> also appreciated. </w:t>
      </w:r>
    </w:p>
    <w:p w14:paraId="0EB5EF63" w14:textId="3C77CD6D" w:rsidR="000C3AEB" w:rsidRPr="005A6145" w:rsidRDefault="000C3AEB" w:rsidP="00C170E2">
      <w:pPr>
        <w:rPr>
          <w:b/>
          <w:bCs/>
          <w:sz w:val="20"/>
          <w:szCs w:val="20"/>
        </w:rPr>
      </w:pPr>
      <w:r w:rsidRPr="005A6145">
        <w:rPr>
          <w:b/>
          <w:bCs/>
          <w:sz w:val="20"/>
          <w:szCs w:val="20"/>
        </w:rPr>
        <w:t>Results of a questionnaire conducted by University of York PIM team November 2021</w:t>
      </w:r>
    </w:p>
    <w:p w14:paraId="75DA73E9" w14:textId="0C7D486D" w:rsidR="008F69B8" w:rsidRDefault="008F69B8" w:rsidP="00C170E2">
      <w:pPr>
        <w:rPr>
          <w:b/>
          <w:bCs/>
        </w:rPr>
      </w:pPr>
      <w:r>
        <w:rPr>
          <w:noProof/>
        </w:rPr>
        <w:drawing>
          <wp:inline distT="0" distB="0" distL="0" distR="0" wp14:anchorId="3D5031F9" wp14:editId="6CB9EF9B">
            <wp:extent cx="4750378"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3538" t="28604" r="14534" b="8244"/>
                    <a:stretch/>
                  </pic:blipFill>
                  <pic:spPr bwMode="auto">
                    <a:xfrm>
                      <a:off x="0" y="0"/>
                      <a:ext cx="4780260" cy="3872306"/>
                    </a:xfrm>
                    <a:prstGeom prst="rect">
                      <a:avLst/>
                    </a:prstGeom>
                    <a:ln>
                      <a:noFill/>
                    </a:ln>
                    <a:extLst>
                      <a:ext uri="{53640926-AAD7-44D8-BBD7-CCE9431645EC}">
                        <a14:shadowObscured xmlns:a14="http://schemas.microsoft.com/office/drawing/2010/main"/>
                      </a:ext>
                    </a:extLst>
                  </pic:spPr>
                </pic:pic>
              </a:graphicData>
            </a:graphic>
          </wp:inline>
        </w:drawing>
      </w:r>
    </w:p>
    <w:p w14:paraId="290F22E1" w14:textId="138F801C" w:rsidR="000C3AEB" w:rsidRPr="000C3AEB" w:rsidRDefault="000C3AEB" w:rsidP="00C170E2">
      <w:pPr>
        <w:rPr>
          <w:i/>
          <w:iCs/>
          <w:sz w:val="18"/>
          <w:szCs w:val="18"/>
        </w:rPr>
      </w:pPr>
      <w:r w:rsidRPr="000C3AEB">
        <w:rPr>
          <w:i/>
          <w:iCs/>
          <w:sz w:val="18"/>
          <w:szCs w:val="18"/>
        </w:rPr>
        <w:t>Figure 1</w:t>
      </w:r>
    </w:p>
    <w:p w14:paraId="1C02EFD3" w14:textId="5B10A823" w:rsidR="00D05F62" w:rsidRDefault="00593C69" w:rsidP="00C170E2">
      <w:pPr>
        <w:rPr>
          <w:b/>
          <w:bCs/>
        </w:rPr>
      </w:pPr>
      <w:r w:rsidRPr="00593C69">
        <w:rPr>
          <w:b/>
          <w:bCs/>
        </w:rPr>
        <w:t>PIM Handbook</w:t>
      </w:r>
    </w:p>
    <w:p w14:paraId="644D2DED" w14:textId="2861C47A" w:rsidR="00593C69" w:rsidRPr="00D05F62" w:rsidRDefault="00593C69" w:rsidP="00C170E2">
      <w:pPr>
        <w:rPr>
          <w:b/>
          <w:bCs/>
        </w:rPr>
      </w:pPr>
      <w:r>
        <w:t xml:space="preserve">The </w:t>
      </w:r>
      <w:hyperlink r:id="rId8" w:history="1">
        <w:r w:rsidRPr="00EA72B0">
          <w:rPr>
            <w:rStyle w:val="Hyperlink"/>
          </w:rPr>
          <w:t xml:space="preserve">PIM Handbook </w:t>
        </w:r>
        <w:r w:rsidR="00EA72B0" w:rsidRPr="00EA72B0">
          <w:rPr>
            <w:rStyle w:val="Hyperlink"/>
          </w:rPr>
          <w:t>2021-22</w:t>
        </w:r>
      </w:hyperlink>
      <w:r w:rsidR="00EA72B0">
        <w:t xml:space="preserve"> </w:t>
      </w:r>
      <w:r>
        <w:t xml:space="preserve">has been updated </w:t>
      </w:r>
      <w:r w:rsidR="0082234F">
        <w:t xml:space="preserve">mainly </w:t>
      </w:r>
      <w:r>
        <w:t xml:space="preserve">to include the online </w:t>
      </w:r>
      <w:r w:rsidR="000C3AEB">
        <w:t xml:space="preserve">and hybrid </w:t>
      </w:r>
      <w:r>
        <w:t>context</w:t>
      </w:r>
      <w:r w:rsidR="0082234F">
        <w:t>, and the need to respond to covid restrictions for face-to-face events.</w:t>
      </w:r>
      <w:r>
        <w:t xml:space="preserve"> This has been achieved drawing on experience from online PIM hosts, and input from </w:t>
      </w:r>
      <w:r w:rsidR="000C3AEB">
        <w:t>E</w:t>
      </w:r>
      <w:r>
        <w:t xml:space="preserve">xecutive members, in particular the Web </w:t>
      </w:r>
      <w:r w:rsidR="000C3AEB">
        <w:t xml:space="preserve">and Publicity </w:t>
      </w:r>
      <w:r>
        <w:t>Officer</w:t>
      </w:r>
      <w:r w:rsidR="000C3AEB">
        <w:t>s</w:t>
      </w:r>
      <w:r>
        <w:t xml:space="preserve">. It is now accessible </w:t>
      </w:r>
      <w:r w:rsidR="000C3AEB">
        <w:t xml:space="preserve">via the BALEAP website </w:t>
      </w:r>
      <w:r w:rsidR="00EA72B0">
        <w:t xml:space="preserve">along with </w:t>
      </w:r>
      <w:r>
        <w:t xml:space="preserve">a bank of </w:t>
      </w:r>
      <w:hyperlink r:id="rId9" w:history="1">
        <w:r w:rsidRPr="00EA72B0">
          <w:rPr>
            <w:rStyle w:val="Hyperlink"/>
          </w:rPr>
          <w:t>sample documents</w:t>
        </w:r>
      </w:hyperlink>
      <w:r>
        <w:t xml:space="preserve"> </w:t>
      </w:r>
      <w:r w:rsidR="00EA72B0">
        <w:t>.</w:t>
      </w:r>
    </w:p>
    <w:p w14:paraId="36823F07" w14:textId="552DC46D" w:rsidR="00C95793" w:rsidRDefault="0080768F" w:rsidP="00C170E2">
      <w:r>
        <w:t xml:space="preserve">The immediate focus is to secure a mini-PIM for this June, and the medium to long term focus is to support PIM hosts in the smooth running of their institution’s event, as well securing hosts for future PIMs. </w:t>
      </w:r>
      <w:r w:rsidR="0082234F">
        <w:t>The Handbook will be reviewed again in the Autumn.</w:t>
      </w:r>
    </w:p>
    <w:p w14:paraId="57D573EB" w14:textId="77777777" w:rsidR="005A6145" w:rsidRDefault="005A6145" w:rsidP="00C170E2"/>
    <w:p w14:paraId="3A38D9DD" w14:textId="654F83DA" w:rsidR="00C170E2" w:rsidRDefault="00C170E2" w:rsidP="006E7E32">
      <w:pPr>
        <w:spacing w:after="0"/>
      </w:pPr>
      <w:r>
        <w:t>Fiona Wallace</w:t>
      </w:r>
    </w:p>
    <w:p w14:paraId="3A6186FC" w14:textId="28AE2CFB" w:rsidR="005B3F64" w:rsidRDefault="00C170E2" w:rsidP="006E7E32">
      <w:pPr>
        <w:spacing w:after="0"/>
      </w:pPr>
      <w:r>
        <w:t>Events Officer (2021-2024)</w:t>
      </w:r>
    </w:p>
    <w:sectPr w:rsidR="005B3F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6456" w14:textId="77777777" w:rsidR="00F04F79" w:rsidRDefault="00F04F79" w:rsidP="003C7FD3">
      <w:pPr>
        <w:spacing w:after="0" w:line="240" w:lineRule="auto"/>
      </w:pPr>
      <w:r>
        <w:separator/>
      </w:r>
    </w:p>
  </w:endnote>
  <w:endnote w:type="continuationSeparator" w:id="0">
    <w:p w14:paraId="542A0E93" w14:textId="77777777" w:rsidR="00F04F79" w:rsidRDefault="00F04F79" w:rsidP="003C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859277"/>
      <w:docPartObj>
        <w:docPartGallery w:val="Page Numbers (Bottom of Page)"/>
        <w:docPartUnique/>
      </w:docPartObj>
    </w:sdtPr>
    <w:sdtEndPr>
      <w:rPr>
        <w:noProof/>
      </w:rPr>
    </w:sdtEndPr>
    <w:sdtContent>
      <w:p w14:paraId="4A5BE619" w14:textId="3DCDE59C" w:rsidR="003C7FD3" w:rsidRDefault="003C7F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3AAB0" w14:textId="77777777" w:rsidR="003C7FD3" w:rsidRDefault="003C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80AE" w14:textId="77777777" w:rsidR="00F04F79" w:rsidRDefault="00F04F79" w:rsidP="003C7FD3">
      <w:pPr>
        <w:spacing w:after="0" w:line="240" w:lineRule="auto"/>
      </w:pPr>
      <w:r>
        <w:separator/>
      </w:r>
    </w:p>
  </w:footnote>
  <w:footnote w:type="continuationSeparator" w:id="0">
    <w:p w14:paraId="5F0E1AF4" w14:textId="77777777" w:rsidR="00F04F79" w:rsidRDefault="00F04F79" w:rsidP="003C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3BA" w14:textId="46A3029B" w:rsidR="00854167" w:rsidRDefault="00854167">
    <w:pPr>
      <w:pStyle w:val="Header"/>
    </w:pPr>
    <w:r>
      <w:t>Events Officer</w:t>
    </w:r>
    <w:r>
      <w:ptab w:relativeTo="margin" w:alignment="center" w:leader="none"/>
    </w:r>
    <w:r>
      <w:t>AGM Report</w:t>
    </w:r>
    <w:r>
      <w:ptab w:relativeTo="margin" w:alignment="right" w:leader="none"/>
    </w:r>
    <w:r>
      <w:t>2</w:t>
    </w:r>
    <w:r w:rsidRPr="00854167">
      <w:rPr>
        <w:vertAlign w:val="superscript"/>
      </w:rPr>
      <w:t>nd</w:t>
    </w:r>
    <w:r>
      <w:t xml:space="preserve"> April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E2"/>
    <w:rsid w:val="000763AF"/>
    <w:rsid w:val="000C3AEB"/>
    <w:rsid w:val="000E01F8"/>
    <w:rsid w:val="0024645D"/>
    <w:rsid w:val="002E6041"/>
    <w:rsid w:val="00382C5A"/>
    <w:rsid w:val="003C7FD3"/>
    <w:rsid w:val="00443221"/>
    <w:rsid w:val="00593C69"/>
    <w:rsid w:val="005A6145"/>
    <w:rsid w:val="005B3F64"/>
    <w:rsid w:val="005E10B6"/>
    <w:rsid w:val="005F3D14"/>
    <w:rsid w:val="006423DE"/>
    <w:rsid w:val="006A6BD1"/>
    <w:rsid w:val="006E7E32"/>
    <w:rsid w:val="00736108"/>
    <w:rsid w:val="007A45DD"/>
    <w:rsid w:val="007C08D1"/>
    <w:rsid w:val="0080768F"/>
    <w:rsid w:val="0082234F"/>
    <w:rsid w:val="00854167"/>
    <w:rsid w:val="00883E98"/>
    <w:rsid w:val="008F69B8"/>
    <w:rsid w:val="009464C0"/>
    <w:rsid w:val="009C27D9"/>
    <w:rsid w:val="009D7C2F"/>
    <w:rsid w:val="00A165F8"/>
    <w:rsid w:val="00A251BE"/>
    <w:rsid w:val="00A572D7"/>
    <w:rsid w:val="00AA4B19"/>
    <w:rsid w:val="00B23643"/>
    <w:rsid w:val="00BD3FE6"/>
    <w:rsid w:val="00C170E2"/>
    <w:rsid w:val="00C37070"/>
    <w:rsid w:val="00C95793"/>
    <w:rsid w:val="00CC4F9B"/>
    <w:rsid w:val="00D05F62"/>
    <w:rsid w:val="00EA72B0"/>
    <w:rsid w:val="00F04F79"/>
    <w:rsid w:val="00FF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A96D"/>
  <w15:chartTrackingRefBased/>
  <w15:docId w15:val="{4EBDEC63-24EC-41A8-ABB5-9057CB01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FD3"/>
  </w:style>
  <w:style w:type="paragraph" w:styleId="Footer">
    <w:name w:val="footer"/>
    <w:basedOn w:val="Normal"/>
    <w:link w:val="FooterChar"/>
    <w:uiPriority w:val="99"/>
    <w:unhideWhenUsed/>
    <w:rsid w:val="003C7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FD3"/>
  </w:style>
  <w:style w:type="character" w:customStyle="1" w:styleId="Heading1Char">
    <w:name w:val="Heading 1 Char"/>
    <w:basedOn w:val="DefaultParagraphFont"/>
    <w:link w:val="Heading1"/>
    <w:uiPriority w:val="9"/>
    <w:rsid w:val="003C7F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72B0"/>
    <w:rPr>
      <w:color w:val="0563C1" w:themeColor="hyperlink"/>
      <w:u w:val="single"/>
    </w:rPr>
  </w:style>
  <w:style w:type="character" w:styleId="UnresolvedMention">
    <w:name w:val="Unresolved Mention"/>
    <w:basedOn w:val="DefaultParagraphFont"/>
    <w:uiPriority w:val="99"/>
    <w:semiHidden/>
    <w:unhideWhenUsed/>
    <w:rsid w:val="00EA7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eap.org/wp-content/uploads/2021/10/Professional-Interests-Meeting-PIM-Handbook2021-22FINAL.docx-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rive.google.com/drive/u/0/folders/17xL2nbJNOSXjKDqsqYDzHwdLKD0s1G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Fiona</dc:creator>
  <cp:keywords/>
  <dc:description/>
  <cp:lastModifiedBy>Wallace, Fiona</cp:lastModifiedBy>
  <cp:revision>4</cp:revision>
  <dcterms:created xsi:type="dcterms:W3CDTF">2022-03-24T22:40:00Z</dcterms:created>
  <dcterms:modified xsi:type="dcterms:W3CDTF">2022-03-24T22:50:00Z</dcterms:modified>
</cp:coreProperties>
</file>