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60"/>
        <w:gridCol w:w="4722"/>
      </w:tblGrid>
      <w:tr w:rsidR="00930D97" w:rsidRPr="00930D97" w:rsidTr="005E2674">
        <w:trPr>
          <w:trHeight w:val="235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D97" w:rsidRPr="00930D97" w:rsidRDefault="00930D97" w:rsidP="00930D9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Arial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8E87E7E" wp14:editId="4A49818A">
                  <wp:extent cx="1066606" cy="1348740"/>
                  <wp:effectExtent l="0" t="0" r="635" b="3810"/>
                  <wp:docPr id="3" name="Picture 3" descr="C:\Users\Edward\AppData\Local\Microsoft\Windows\Temporary Internet Files\Content.IE5\A9L7MJO3\BALEA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ward\AppData\Local\Microsoft\Windows\Temporary Internet Files\Content.IE5\A9L7MJO3\BALEA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06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674">
              <w:rPr>
                <w:rFonts w:ascii="Calibri" w:eastAsia="Calibri" w:hAnsi="Calibri" w:cs="Arial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D97" w:rsidRPr="00930D97" w:rsidRDefault="00930D97" w:rsidP="00930D97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Arial"/>
                <w:noProof/>
                <w:lang w:eastAsia="en-GB"/>
              </w:rPr>
              <w:drawing>
                <wp:inline distT="0" distB="0" distL="0" distR="0" wp14:anchorId="00FB55D7" wp14:editId="4518D041">
                  <wp:extent cx="1203960" cy="1203960"/>
                  <wp:effectExtent l="0" t="0" r="0" b="0"/>
                  <wp:docPr id="2" name="Picture 2" descr="Image result for essex u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ssex u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D97" w:rsidRPr="00930D97" w:rsidRDefault="005E2674" w:rsidP="00930D9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FA1B77" wp14:editId="0CFC7EF9">
                  <wp:extent cx="2688081" cy="381000"/>
                  <wp:effectExtent l="0" t="0" r="0" b="0"/>
                  <wp:docPr id="1" name="Picture 1" descr="C:\Users\mckava\AppData\Local\Microsoft\Windows\Temporary Internet Files\Content.Outlook\FV4MOH0K\ALDinH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kava\AppData\Local\Microsoft\Windows\Temporary Internet Files\Content.Outlook\FV4MOH0K\ALDinH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50" cy="38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D97" w:rsidRPr="00930D97" w:rsidRDefault="00930D97" w:rsidP="00930D97">
      <w:pPr>
        <w:keepNext/>
        <w:spacing w:after="0" w:line="240" w:lineRule="auto"/>
        <w:jc w:val="center"/>
        <w:outlineLvl w:val="0"/>
        <w:rPr>
          <w:rFonts w:ascii="Verdana" w:eastAsia="Calibri" w:hAnsi="Verdana" w:cs="Arial"/>
          <w:b/>
          <w:kern w:val="32"/>
          <w:sz w:val="24"/>
          <w:szCs w:val="24"/>
          <w:lang w:eastAsia="en-GB"/>
        </w:rPr>
      </w:pPr>
    </w:p>
    <w:p w:rsidR="00930D97" w:rsidRPr="00930D97" w:rsidRDefault="00930D97" w:rsidP="00930D97">
      <w:pPr>
        <w:keepNext/>
        <w:spacing w:after="0" w:line="240" w:lineRule="auto"/>
        <w:jc w:val="center"/>
        <w:outlineLvl w:val="0"/>
        <w:rPr>
          <w:rFonts w:ascii="Verdana" w:eastAsia="Calibri" w:hAnsi="Verdana" w:cs="Arial"/>
          <w:b/>
          <w:kern w:val="32"/>
          <w:sz w:val="24"/>
          <w:szCs w:val="24"/>
          <w:lang w:eastAsia="en-GB"/>
        </w:rPr>
      </w:pPr>
      <w:r w:rsidRPr="00930D97">
        <w:rPr>
          <w:rFonts w:ascii="Verdana" w:eastAsia="Calibri" w:hAnsi="Verdana" w:cs="Arial"/>
          <w:b/>
          <w:kern w:val="32"/>
          <w:sz w:val="24"/>
          <w:szCs w:val="24"/>
          <w:lang w:eastAsia="en-GB"/>
        </w:rPr>
        <w:t>BALEAP/</w:t>
      </w:r>
      <w:proofErr w:type="spellStart"/>
      <w:r w:rsidRPr="00930D97">
        <w:rPr>
          <w:rFonts w:ascii="Verdana" w:eastAsia="Calibri" w:hAnsi="Verdana" w:cs="Arial"/>
          <w:b/>
          <w:kern w:val="32"/>
          <w:sz w:val="24"/>
          <w:szCs w:val="24"/>
          <w:lang w:eastAsia="en-GB"/>
        </w:rPr>
        <w:t>ALDinHE</w:t>
      </w:r>
      <w:proofErr w:type="spellEnd"/>
      <w:r w:rsidRPr="00930D97">
        <w:rPr>
          <w:rFonts w:ascii="Verdana" w:eastAsia="Calibri" w:hAnsi="Verdana" w:cs="Arial"/>
          <w:b/>
          <w:kern w:val="32"/>
          <w:sz w:val="24"/>
          <w:szCs w:val="24"/>
          <w:lang w:eastAsia="en-GB"/>
        </w:rPr>
        <w:t xml:space="preserve"> Joint One-day Conference (PIM)</w:t>
      </w:r>
    </w:p>
    <w:p w:rsidR="00930D97" w:rsidRPr="00EC5A1D" w:rsidRDefault="00930D97" w:rsidP="00930D97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</w:p>
    <w:p w:rsidR="00930D97" w:rsidRPr="00930D97" w:rsidRDefault="00930D97" w:rsidP="00930D97">
      <w:pPr>
        <w:spacing w:after="0" w:line="240" w:lineRule="auto"/>
        <w:jc w:val="center"/>
        <w:rPr>
          <w:rFonts w:ascii="Verdana" w:eastAsia="Calibri" w:hAnsi="Verdana" w:cs="Arial"/>
          <w:b/>
          <w:bCs/>
          <w:i/>
          <w:sz w:val="28"/>
          <w:szCs w:val="28"/>
          <w:lang w:eastAsia="en-US"/>
        </w:rPr>
      </w:pPr>
      <w:r w:rsidRPr="00930D97">
        <w:rPr>
          <w:rFonts w:ascii="Verdana" w:eastAsia="Calibri" w:hAnsi="Verdana" w:cs="Arial"/>
          <w:b/>
          <w:bCs/>
          <w:i/>
          <w:sz w:val="28"/>
          <w:szCs w:val="28"/>
          <w:lang w:eastAsia="en-US"/>
        </w:rPr>
        <w:t>Academic Literacies and EAP: Same or different?</w:t>
      </w:r>
    </w:p>
    <w:p w:rsidR="00930D97" w:rsidRPr="00EC5A1D" w:rsidRDefault="00930D97" w:rsidP="00930D9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30D97" w:rsidRPr="00930D97" w:rsidRDefault="00930D97" w:rsidP="00930D97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930D97">
        <w:rPr>
          <w:rFonts w:ascii="Arial" w:eastAsia="Calibri" w:hAnsi="Arial" w:cs="Arial"/>
          <w:lang w:eastAsia="en-US"/>
        </w:rPr>
        <w:t xml:space="preserve">Talent Development Centre, University of Essex, </w:t>
      </w:r>
      <w:r w:rsidRPr="00930D97">
        <w:rPr>
          <w:rFonts w:ascii="Arial" w:eastAsia="Times New Roman" w:hAnsi="Arial" w:cs="Arial"/>
          <w:lang w:eastAsia="en-GB"/>
        </w:rPr>
        <w:t>Wivenhoe Park, Colchester CO4 3SQ</w:t>
      </w:r>
    </w:p>
    <w:p w:rsidR="00930D97" w:rsidRPr="00EC5A1D" w:rsidRDefault="00930D97" w:rsidP="00930D9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30D97" w:rsidRPr="005575BE" w:rsidRDefault="00930D97" w:rsidP="00930D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575BE">
        <w:rPr>
          <w:rFonts w:ascii="Arial" w:eastAsia="Calibri" w:hAnsi="Arial" w:cs="Arial"/>
          <w:sz w:val="24"/>
          <w:szCs w:val="24"/>
          <w:lang w:eastAsia="en-US"/>
        </w:rPr>
        <w:t>Saturday, November 24, 2018</w:t>
      </w:r>
    </w:p>
    <w:p w:rsidR="00930D97" w:rsidRDefault="00930D97" w:rsidP="00930D9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30D97" w:rsidRPr="00EC5A1D" w:rsidRDefault="00930D97" w:rsidP="005575BE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C5A1D">
        <w:rPr>
          <w:rFonts w:ascii="Arial" w:eastAsia="Calibri" w:hAnsi="Arial" w:cs="Arial"/>
          <w:b/>
          <w:sz w:val="24"/>
          <w:szCs w:val="24"/>
          <w:lang w:eastAsia="en-US"/>
        </w:rPr>
        <w:t>Travel and accommodation information</w:t>
      </w:r>
    </w:p>
    <w:p w:rsidR="005575BE" w:rsidRPr="00EC5A1D" w:rsidRDefault="005575BE" w:rsidP="005575BE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30D97" w:rsidRPr="005575BE" w:rsidRDefault="005575BE" w:rsidP="005575BE">
      <w:pPr>
        <w:spacing w:after="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hyperlink r:id="rId9" w:history="1">
        <w:r w:rsidRPr="005575BE">
          <w:rPr>
            <w:rFonts w:ascii="Arial" w:eastAsia="Calibri" w:hAnsi="Arial" w:cs="Arial"/>
            <w:color w:val="0070C0"/>
            <w:sz w:val="24"/>
            <w:szCs w:val="24"/>
            <w:u w:val="single"/>
            <w:lang w:eastAsia="en-GB"/>
          </w:rPr>
          <w:t>Visit Colchester</w:t>
        </w:r>
      </w:hyperlink>
      <w:r w:rsidRPr="005575BE">
        <w:rPr>
          <w:rFonts w:ascii="Arial" w:eastAsia="Calibri" w:hAnsi="Arial" w:cs="Arial"/>
          <w:color w:val="1F497D"/>
          <w:sz w:val="24"/>
          <w:szCs w:val="24"/>
          <w:lang w:eastAsia="en-GB"/>
        </w:rPr>
        <w:t xml:space="preserve"> </w:t>
      </w:r>
      <w:r w:rsidRPr="005575BE">
        <w:rPr>
          <w:rFonts w:ascii="Arial" w:eastAsia="Calibri" w:hAnsi="Arial" w:cs="Arial"/>
          <w:sz w:val="24"/>
          <w:szCs w:val="24"/>
          <w:lang w:eastAsia="en-GB"/>
        </w:rPr>
        <w:t>website provides information about the local area.</w:t>
      </w:r>
    </w:p>
    <w:p w:rsidR="005575BE" w:rsidRPr="00EC5A1D" w:rsidRDefault="005575BE" w:rsidP="005575BE">
      <w:pPr>
        <w:spacing w:after="0" w:line="276" w:lineRule="auto"/>
        <w:jc w:val="center"/>
        <w:rPr>
          <w:b/>
          <w:sz w:val="16"/>
          <w:szCs w:val="16"/>
        </w:rPr>
      </w:pPr>
    </w:p>
    <w:p w:rsidR="00930D97" w:rsidRPr="00EC5A1D" w:rsidRDefault="00930D97" w:rsidP="005575B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C5A1D">
        <w:rPr>
          <w:rFonts w:ascii="Arial" w:hAnsi="Arial" w:cs="Arial"/>
          <w:b/>
          <w:sz w:val="24"/>
          <w:szCs w:val="24"/>
        </w:rPr>
        <w:t>Travel</w:t>
      </w:r>
    </w:p>
    <w:p w:rsidR="00363F93" w:rsidRPr="005575BE" w:rsidRDefault="00363F93" w:rsidP="005575BE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930D97" w:rsidRPr="005575BE" w:rsidRDefault="00FA0E01" w:rsidP="005575B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University website contains </w:t>
      </w:r>
      <w:hyperlink r:id="rId10" w:history="1">
        <w:r w:rsidRPr="005575BE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i</w:t>
        </w:r>
        <w:r w:rsidR="00930D97" w:rsidRPr="005575BE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nformation about all modes of transport to the Colchester campus</w:t>
        </w:r>
      </w:hyperlink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 about parking, which is free on Saturdays.</w:t>
      </w:r>
    </w:p>
    <w:p w:rsidR="005575BE" w:rsidRPr="005575BE" w:rsidRDefault="005575BE" w:rsidP="005575BE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930D97" w:rsidRPr="005575BE" w:rsidRDefault="00930D97" w:rsidP="005575B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fastest and most frequent trains from London Liverpool Street are to the main railway station, Colchester (</w:t>
      </w:r>
      <w:r w:rsidR="005575BE"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known locally as Colchester 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</w:t>
      </w:r>
      <w:r w:rsidR="005575BE"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station, to distinguish it from the more central but smaller and less well-served Colchester Town station).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The journey takes approximately 55 minutes.  Number 62/62A buses </w:t>
      </w:r>
      <w:r w:rsidR="001E70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the campus 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leave from the railway station every 15 minutes.  Th</w:t>
      </w:r>
      <w:r w:rsidR="009477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bus journey takes 30 minutes</w:t>
      </w:r>
      <w:r w:rsidR="009477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travelling through the town centre and past the Castle on the way.  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taxi takes about half th</w:t>
      </w:r>
      <w:r w:rsidR="009477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time.   </w:t>
      </w:r>
      <w:r w:rsidR="001E70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Taxis 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station rank cost approximately £10; private hire companies such as Panther Cabs (0120</w:t>
      </w:r>
      <w:r w:rsidR="005575BE"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6 525525)</w:t>
      </w: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cost around £7.</w:t>
      </w:r>
    </w:p>
    <w:p w:rsidR="005575BE" w:rsidRPr="00EC5A1D" w:rsidRDefault="005575BE" w:rsidP="005575BE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363F93" w:rsidRPr="00EC5A1D" w:rsidRDefault="00A0203E" w:rsidP="005575BE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C5A1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Accommodation</w:t>
      </w:r>
    </w:p>
    <w:p w:rsidR="00363F93" w:rsidRPr="005575BE" w:rsidRDefault="00363F93" w:rsidP="005575BE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A0203E" w:rsidRPr="005575BE" w:rsidRDefault="00A0203E" w:rsidP="005575B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Accommodation is plentiful and varied in price in Colchester, the small town of Wivenhoe near the campus, and surrounding areas.  The Visit Colchester website provides information on </w:t>
      </w:r>
      <w:hyperlink r:id="rId11" w:history="1">
        <w:r w:rsidRPr="005575B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places to stay</w:t>
        </w:r>
      </w:hyperlink>
      <w:r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These include:</w:t>
      </w:r>
    </w:p>
    <w:p w:rsidR="00A0203E" w:rsidRPr="005575BE" w:rsidRDefault="00A0203E" w:rsidP="005575BE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A0203E" w:rsidRPr="005575BE" w:rsidRDefault="00A7352E" w:rsidP="005575B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2" w:history="1">
        <w:proofErr w:type="gramStart"/>
        <w:r w:rsidR="00A0203E" w:rsidRPr="005575B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Wivenhoe House Hotel</w:t>
        </w:r>
      </w:hyperlink>
      <w:r w:rsidR="00A0203E"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 luxurious 4-star hotel within the grounds of the University campus.</w:t>
      </w:r>
      <w:proofErr w:type="gramEnd"/>
    </w:p>
    <w:p w:rsidR="00A0203E" w:rsidRPr="005575BE" w:rsidRDefault="00A7352E" w:rsidP="005575B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3" w:history="1">
        <w:r w:rsidR="00363F93" w:rsidRPr="005575B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Best Western Rose &amp; Crown</w:t>
        </w:r>
      </w:hyperlink>
      <w:r w:rsidR="00363F93"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 3-star, 14</w:t>
      </w:r>
      <w:r w:rsidR="00363F93" w:rsidRPr="005575B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363F93" w:rsidRPr="005575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century listed building approximately 10 minutes from the campus heading from Colchester on the 62/62A bus route.</w:t>
      </w:r>
    </w:p>
    <w:p w:rsidR="00502AFF" w:rsidRDefault="00A7352E" w:rsidP="00A372C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4" w:history="1">
        <w:proofErr w:type="gramStart"/>
        <w:r w:rsidR="00A372CC" w:rsidRPr="00A372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Colchester </w:t>
        </w:r>
        <w:proofErr w:type="spellStart"/>
        <w:r w:rsidR="00A372CC" w:rsidRPr="00A372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Cowdray</w:t>
        </w:r>
        <w:proofErr w:type="spellEnd"/>
        <w:r w:rsidR="00A372CC" w:rsidRPr="00A372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Avenue Premier Inn</w:t>
        </w:r>
      </w:hyperlink>
      <w:r w:rsidR="00A37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="00A37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This is the closest hotel to the main railway station, within easy walking distance.  It is also on the 62/62A bus route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campus</w:t>
      </w:r>
      <w:bookmarkStart w:id="0" w:name="_GoBack"/>
      <w:bookmarkEnd w:id="0"/>
      <w:r w:rsidR="00A37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EC5A1D" w:rsidRPr="00EC5A1D" w:rsidRDefault="00EC5A1D" w:rsidP="00A372CC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C5A1D" w:rsidRPr="00EC5A1D" w:rsidRDefault="00EC5A1D" w:rsidP="00EC5A1D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C5A1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Campus</w:t>
      </w:r>
    </w:p>
    <w:p w:rsidR="00EC5A1D" w:rsidRPr="005575BE" w:rsidRDefault="00EC5A1D" w:rsidP="00EC5A1D">
      <w:pPr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C5A1D" w:rsidRPr="005575BE" w:rsidRDefault="00EC5A1D" w:rsidP="00EC5A1D">
      <w:pPr>
        <w:spacing w:after="0" w:line="276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University campus is quite large.  </w:t>
      </w:r>
      <w:r w:rsidRPr="00EC5A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on the exact building(s) will be issued in good time before the event.</w:t>
      </w:r>
    </w:p>
    <w:sectPr w:rsidR="00EC5A1D" w:rsidRPr="005575BE" w:rsidSect="00EC5A1D">
      <w:pgSz w:w="11906" w:h="16838"/>
      <w:pgMar w:top="73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6FF7"/>
    <w:multiLevelType w:val="hybridMultilevel"/>
    <w:tmpl w:val="28AED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07"/>
    <w:rsid w:val="001E702E"/>
    <w:rsid w:val="00363F93"/>
    <w:rsid w:val="00502AFF"/>
    <w:rsid w:val="005575BE"/>
    <w:rsid w:val="005E2674"/>
    <w:rsid w:val="00650086"/>
    <w:rsid w:val="00670C07"/>
    <w:rsid w:val="00930D97"/>
    <w:rsid w:val="009477E7"/>
    <w:rsid w:val="00A0203E"/>
    <w:rsid w:val="00A372CC"/>
    <w:rsid w:val="00A7352E"/>
    <w:rsid w:val="00B3286B"/>
    <w:rsid w:val="00B74F18"/>
    <w:rsid w:val="00B81F1D"/>
    <w:rsid w:val="00BB0BF3"/>
    <w:rsid w:val="00CA3044"/>
    <w:rsid w:val="00E32645"/>
    <w:rsid w:val="00EC5A1D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0E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roseandcrowncolchester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wivenhoehouse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isitcolchester.com/places-to-st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sex.ac.uk/life/colchester-campus/how-to-get-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colchester.com/" TargetMode="External"/><Relationship Id="rId14" Type="http://schemas.openxmlformats.org/officeDocument/2006/relationships/hyperlink" Target="https://www.premierinn.com/gb/en/hotels/england/essex/colchester/colchester-cowdray-avenue-a1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 Essex University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McGowan</dc:creator>
  <cp:lastModifiedBy>McGowan, Jack</cp:lastModifiedBy>
  <cp:revision>11</cp:revision>
  <dcterms:created xsi:type="dcterms:W3CDTF">2018-09-11T14:50:00Z</dcterms:created>
  <dcterms:modified xsi:type="dcterms:W3CDTF">2018-09-19T13:56:00Z</dcterms:modified>
</cp:coreProperties>
</file>