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49" w:rsidRDefault="00CB5925" w:rsidP="00D860AA">
      <w:pPr>
        <w:pStyle w:val="NoSpacing"/>
        <w:jc w:val="center"/>
        <w:rPr>
          <w:b/>
        </w:rPr>
      </w:pPr>
      <w:r>
        <w:rPr>
          <w:b/>
        </w:rPr>
        <w:t>2016-2017 FOUNDATION EAP SEMINAR SPEAKING</w:t>
      </w:r>
    </w:p>
    <w:p w:rsidR="00973D68" w:rsidRDefault="00C65A53" w:rsidP="00D860AA">
      <w:pPr>
        <w:pStyle w:val="NoSpacing"/>
        <w:jc w:val="center"/>
        <w:rPr>
          <w:b/>
        </w:rPr>
      </w:pPr>
      <w:r>
        <w:rPr>
          <w:b/>
        </w:rPr>
        <w:t xml:space="preserve"> FEEDBACK SHEET</w:t>
      </w:r>
    </w:p>
    <w:p w:rsidR="00312149" w:rsidRDefault="00312149" w:rsidP="00312149">
      <w:pPr>
        <w:pStyle w:val="NoSpacing"/>
        <w:rPr>
          <w:b/>
        </w:rPr>
      </w:pPr>
    </w:p>
    <w:p w:rsidR="00312149" w:rsidRPr="00312149" w:rsidRDefault="00312149" w:rsidP="00312149">
      <w:pPr>
        <w:pStyle w:val="Footer"/>
      </w:pPr>
      <w:r w:rsidRPr="00312149">
        <w:rPr>
          <w:b/>
        </w:rPr>
        <w:t xml:space="preserve">SCORING: </w:t>
      </w:r>
    </w:p>
    <w:p w:rsidR="00312149" w:rsidRPr="00312149" w:rsidRDefault="00312149" w:rsidP="00312149">
      <w:pPr>
        <w:pStyle w:val="Footer"/>
      </w:pPr>
      <w:r w:rsidRPr="00312149">
        <w:t>I</w:t>
      </w:r>
      <w:r w:rsidRPr="00312149">
        <w:t>n each section, the number of ticks equates to a midpoint: 1 = 45; 2 = 55; 3 = 65; 4 = 75; 5 = 85</w:t>
      </w:r>
      <w:bookmarkStart w:id="0" w:name="_GoBack"/>
      <w:bookmarkEnd w:id="0"/>
    </w:p>
    <w:p w:rsidR="00312149" w:rsidRPr="00312149" w:rsidRDefault="00312149" w:rsidP="00312149">
      <w:pPr>
        <w:pStyle w:val="Footer"/>
      </w:pPr>
    </w:p>
    <w:p w:rsidR="00120155" w:rsidRDefault="00120155" w:rsidP="001D38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1036" w:tblpY="2341"/>
        <w:tblW w:w="0" w:type="auto"/>
        <w:tblLook w:val="04A0" w:firstRow="1" w:lastRow="0" w:firstColumn="1" w:lastColumn="0" w:noHBand="0" w:noVBand="1"/>
      </w:tblPr>
      <w:tblGrid>
        <w:gridCol w:w="12186"/>
        <w:gridCol w:w="1762"/>
      </w:tblGrid>
      <w:tr w:rsidR="00C65A53" w:rsidRPr="00A306F6" w:rsidTr="00312149">
        <w:tc>
          <w:tcPr>
            <w:tcW w:w="12186" w:type="dxa"/>
          </w:tcPr>
          <w:p w:rsidR="00C65A53" w:rsidRPr="00B8265A" w:rsidRDefault="00C65A53" w:rsidP="00312149">
            <w:pPr>
              <w:pStyle w:val="NoSpacing"/>
              <w:rPr>
                <w:b/>
              </w:rPr>
            </w:pPr>
            <w:r w:rsidRPr="00B8265A">
              <w:rPr>
                <w:b/>
              </w:rPr>
              <w:t>Listenership</w:t>
            </w:r>
            <w:r>
              <w:rPr>
                <w:b/>
              </w:rPr>
              <w:t xml:space="preserve"> – how well do you listen to other people?</w:t>
            </w:r>
          </w:p>
          <w:p w:rsidR="00C65A53" w:rsidRPr="00A306F6" w:rsidRDefault="00C65A53" w:rsidP="003121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C65A53" w:rsidRDefault="00C65A53" w:rsidP="0031214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Evidence or not?</w:t>
            </w:r>
          </w:p>
          <w:p w:rsidR="00C65A53" w:rsidRPr="00B8265A" w:rsidRDefault="00C65A53" w:rsidP="0031214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√ or X</w:t>
            </w:r>
          </w:p>
        </w:tc>
      </w:tr>
      <w:tr w:rsidR="00C65A53" w:rsidRPr="00A306F6" w:rsidTr="00312149">
        <w:tc>
          <w:tcPr>
            <w:tcW w:w="12186" w:type="dxa"/>
          </w:tcPr>
          <w:p w:rsidR="00C65A53" w:rsidRPr="00B8265A" w:rsidRDefault="00C65A53" w:rsidP="00312149">
            <w:pPr>
              <w:pStyle w:val="ListParagraph"/>
              <w:numPr>
                <w:ilvl w:val="0"/>
                <w:numId w:val="23"/>
              </w:numPr>
            </w:pPr>
            <w:r w:rsidRPr="00B8265A">
              <w:t xml:space="preserve">You show you are listening/following through the use of small phrases like </w:t>
            </w:r>
            <w:r>
              <w:t>‘</w:t>
            </w:r>
            <w:r w:rsidRPr="00B8265A">
              <w:t>yes</w:t>
            </w:r>
            <w:r>
              <w:t>’</w:t>
            </w:r>
            <w:r w:rsidRPr="00B8265A">
              <w:t xml:space="preserve"> </w:t>
            </w:r>
            <w:r>
              <w:t>‘mm’</w:t>
            </w:r>
            <w:r w:rsidRPr="00B8265A">
              <w:t xml:space="preserve"> </w:t>
            </w:r>
            <w:r>
              <w:t>‘ok’</w:t>
            </w:r>
            <w:r w:rsidRPr="00B8265A">
              <w:t>, while you’re listening, and you use body language and gestures like nodding, or shaking your head</w:t>
            </w:r>
          </w:p>
        </w:tc>
        <w:tc>
          <w:tcPr>
            <w:tcW w:w="1762" w:type="dxa"/>
          </w:tcPr>
          <w:p w:rsidR="00C65A53" w:rsidRPr="00B8265A" w:rsidRDefault="00C65A53" w:rsidP="00312149">
            <w:pPr>
              <w:ind w:left="360"/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B8265A" w:rsidRDefault="00C65A53" w:rsidP="00312149">
            <w:pPr>
              <w:pStyle w:val="ListParagraph"/>
              <w:numPr>
                <w:ilvl w:val="0"/>
                <w:numId w:val="23"/>
              </w:numPr>
            </w:pPr>
            <w:r w:rsidRPr="00B8265A">
              <w:t xml:space="preserve">You check understanding when something is unclear by asking clarification questions e.g. what do you mean? </w:t>
            </w:r>
          </w:p>
        </w:tc>
        <w:tc>
          <w:tcPr>
            <w:tcW w:w="1762" w:type="dxa"/>
          </w:tcPr>
          <w:p w:rsidR="00C65A53" w:rsidRPr="00B8265A" w:rsidRDefault="00C65A53" w:rsidP="00312149">
            <w:pPr>
              <w:ind w:left="360"/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B8265A" w:rsidRDefault="00C65A53" w:rsidP="00312149">
            <w:pPr>
              <w:pStyle w:val="ListParagraph"/>
              <w:numPr>
                <w:ilvl w:val="0"/>
                <w:numId w:val="23"/>
              </w:numPr>
            </w:pPr>
            <w:r w:rsidRPr="00B8265A">
              <w:t xml:space="preserve">You check understanding when something is unclear by asking confirmation questions e.g. So you mean ……? </w:t>
            </w:r>
          </w:p>
        </w:tc>
        <w:tc>
          <w:tcPr>
            <w:tcW w:w="1762" w:type="dxa"/>
          </w:tcPr>
          <w:p w:rsidR="00C65A53" w:rsidRPr="00B8265A" w:rsidRDefault="00C65A53" w:rsidP="00312149">
            <w:pPr>
              <w:ind w:left="360"/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B8265A" w:rsidRDefault="00C65A53" w:rsidP="00312149">
            <w:pPr>
              <w:pStyle w:val="ListParagraph"/>
              <w:numPr>
                <w:ilvl w:val="0"/>
                <w:numId w:val="23"/>
              </w:numPr>
            </w:pPr>
            <w:r w:rsidRPr="00B8265A">
              <w:t xml:space="preserve">You show very close listening and understanding of a topic by being able to overlap with another speaker at appropriate times. </w:t>
            </w:r>
          </w:p>
        </w:tc>
        <w:tc>
          <w:tcPr>
            <w:tcW w:w="1762" w:type="dxa"/>
          </w:tcPr>
          <w:p w:rsidR="00C65A53" w:rsidRPr="00B8265A" w:rsidRDefault="00C65A53" w:rsidP="00312149">
            <w:pPr>
              <w:ind w:left="360"/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B8265A" w:rsidRDefault="00C65A53" w:rsidP="00312149">
            <w:pPr>
              <w:pStyle w:val="ListParagraph"/>
              <w:numPr>
                <w:ilvl w:val="0"/>
                <w:numId w:val="23"/>
              </w:numPr>
            </w:pPr>
            <w:r w:rsidRPr="00B8265A">
              <w:t>You show very close listening and understanding of a topic by being able to finish another speaker’s points in an appropriate way at and appropriate moment.</w:t>
            </w:r>
          </w:p>
        </w:tc>
        <w:tc>
          <w:tcPr>
            <w:tcW w:w="1762" w:type="dxa"/>
          </w:tcPr>
          <w:p w:rsidR="00C65A53" w:rsidRPr="00B8265A" w:rsidRDefault="00C65A53" w:rsidP="00312149">
            <w:pPr>
              <w:ind w:left="360"/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B8265A" w:rsidRDefault="00C65A53" w:rsidP="00312149">
            <w:pPr>
              <w:pStyle w:val="NoSpacing"/>
              <w:rPr>
                <w:b/>
              </w:rPr>
            </w:pPr>
            <w:r w:rsidRPr="00B8265A">
              <w:rPr>
                <w:b/>
              </w:rPr>
              <w:t>Response to others</w:t>
            </w:r>
            <w:r>
              <w:rPr>
                <w:b/>
              </w:rPr>
              <w:t xml:space="preserve"> – how do you speak in answer to what other people have said?</w:t>
            </w:r>
          </w:p>
          <w:p w:rsidR="00C65A53" w:rsidRPr="00B8265A" w:rsidRDefault="00C65A53" w:rsidP="00312149">
            <w:pPr>
              <w:pStyle w:val="NoSpacing"/>
            </w:pPr>
          </w:p>
        </w:tc>
        <w:tc>
          <w:tcPr>
            <w:tcW w:w="1762" w:type="dxa"/>
          </w:tcPr>
          <w:p w:rsidR="00C65A53" w:rsidRPr="00B8265A" w:rsidRDefault="00C65A53" w:rsidP="00312149">
            <w:pPr>
              <w:pStyle w:val="NoSpacing"/>
              <w:rPr>
                <w:b/>
              </w:rPr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B8265A" w:rsidRDefault="00C65A53" w:rsidP="00312149">
            <w:pPr>
              <w:pStyle w:val="NoSpacing"/>
              <w:numPr>
                <w:ilvl w:val="0"/>
                <w:numId w:val="24"/>
              </w:numPr>
            </w:pPr>
            <w:r>
              <w:t>In your group you can speak about the topic which the rest of the group are talking about and make relevant comments</w:t>
            </w:r>
          </w:p>
        </w:tc>
        <w:tc>
          <w:tcPr>
            <w:tcW w:w="1762" w:type="dxa"/>
          </w:tcPr>
          <w:p w:rsidR="00C65A53" w:rsidRDefault="00C65A53" w:rsidP="00312149">
            <w:pPr>
              <w:pStyle w:val="NoSpacing"/>
              <w:ind w:left="360"/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B8265A" w:rsidRDefault="00C65A53" w:rsidP="00312149">
            <w:pPr>
              <w:pStyle w:val="NoSpacing"/>
              <w:numPr>
                <w:ilvl w:val="0"/>
                <w:numId w:val="24"/>
              </w:numPr>
            </w:pPr>
            <w:r w:rsidRPr="00B8265A">
              <w:t xml:space="preserve">You can </w:t>
            </w:r>
            <w:r>
              <w:t>show how you feel about another person’s idea by using phrases like ‘I agree’, ‘I disagree’, ‘Really?’ ‘That’s a good point’ etc.</w:t>
            </w:r>
          </w:p>
        </w:tc>
        <w:tc>
          <w:tcPr>
            <w:tcW w:w="1762" w:type="dxa"/>
          </w:tcPr>
          <w:p w:rsidR="00C65A53" w:rsidRPr="00B8265A" w:rsidRDefault="00C65A53" w:rsidP="00312149">
            <w:pPr>
              <w:pStyle w:val="NoSpacing"/>
              <w:ind w:left="360"/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B8265A" w:rsidRDefault="00C65A53" w:rsidP="00312149">
            <w:pPr>
              <w:pStyle w:val="NoSpacing"/>
              <w:numPr>
                <w:ilvl w:val="0"/>
                <w:numId w:val="24"/>
              </w:numPr>
            </w:pPr>
            <w:r w:rsidRPr="00B8265A">
              <w:t xml:space="preserve">You can </w:t>
            </w:r>
            <w:r>
              <w:t xml:space="preserve">show how you feel about another person’s idea by using a phrase as above in (2) and then add an idea of your own. </w:t>
            </w:r>
          </w:p>
        </w:tc>
        <w:tc>
          <w:tcPr>
            <w:tcW w:w="1762" w:type="dxa"/>
          </w:tcPr>
          <w:p w:rsidR="00C65A53" w:rsidRPr="00B8265A" w:rsidRDefault="00C65A53" w:rsidP="00312149">
            <w:pPr>
              <w:pStyle w:val="NoSpacing"/>
              <w:ind w:left="360"/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B8265A" w:rsidRDefault="00C65A53" w:rsidP="00312149">
            <w:pPr>
              <w:pStyle w:val="ListParagraph"/>
              <w:numPr>
                <w:ilvl w:val="0"/>
                <w:numId w:val="24"/>
              </w:numPr>
            </w:pPr>
            <w:r w:rsidRPr="00B8265A">
              <w:t xml:space="preserve">You can </w:t>
            </w:r>
            <w:r>
              <w:t xml:space="preserve">use the </w:t>
            </w:r>
            <w:r w:rsidRPr="00B8265A">
              <w:t>idea of another</w:t>
            </w:r>
            <w:r>
              <w:t xml:space="preserve"> person and include it as part of your own idea</w:t>
            </w:r>
            <w:r w:rsidRPr="00B8265A">
              <w:t xml:space="preserve"> to </w:t>
            </w:r>
            <w:r>
              <w:t xml:space="preserve">show how the discussion is helping to </w:t>
            </w:r>
            <w:r w:rsidRPr="00B8265A">
              <w:t>understand</w:t>
            </w:r>
            <w:r>
              <w:t xml:space="preserve"> </w:t>
            </w:r>
            <w:r w:rsidRPr="00B8265A">
              <w:t>the topic</w:t>
            </w:r>
          </w:p>
        </w:tc>
        <w:tc>
          <w:tcPr>
            <w:tcW w:w="1762" w:type="dxa"/>
          </w:tcPr>
          <w:p w:rsidR="00C65A53" w:rsidRPr="00B8265A" w:rsidRDefault="00C65A53" w:rsidP="00312149">
            <w:pPr>
              <w:ind w:left="360"/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B8265A" w:rsidRDefault="00C65A53" w:rsidP="00312149">
            <w:pPr>
              <w:pStyle w:val="NoSpacing"/>
              <w:numPr>
                <w:ilvl w:val="0"/>
                <w:numId w:val="24"/>
              </w:numPr>
            </w:pPr>
            <w:r w:rsidRPr="00B8265A">
              <w:t xml:space="preserve">You can </w:t>
            </w:r>
            <w:r>
              <w:t>use the ideas from a</w:t>
            </w:r>
            <w:r w:rsidRPr="00B8265A">
              <w:t xml:space="preserve"> number of </w:t>
            </w:r>
            <w:r>
              <w:t xml:space="preserve">people in the group and include them as part of your own idea to show how the discussion is helping to understand </w:t>
            </w:r>
            <w:r w:rsidRPr="00B8265A">
              <w:t>the topic</w:t>
            </w:r>
          </w:p>
        </w:tc>
        <w:tc>
          <w:tcPr>
            <w:tcW w:w="1762" w:type="dxa"/>
          </w:tcPr>
          <w:p w:rsidR="00C65A53" w:rsidRPr="00B8265A" w:rsidRDefault="00C65A53" w:rsidP="00312149">
            <w:pPr>
              <w:pStyle w:val="NoSpacing"/>
              <w:ind w:left="360"/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2435B9" w:rsidRDefault="00C65A53" w:rsidP="00312149">
            <w:pPr>
              <w:pStyle w:val="NoSpacing"/>
              <w:rPr>
                <w:b/>
              </w:rPr>
            </w:pPr>
            <w:r w:rsidRPr="002435B9">
              <w:rPr>
                <w:b/>
              </w:rPr>
              <w:t>Managing topics</w:t>
            </w:r>
            <w:r>
              <w:rPr>
                <w:b/>
              </w:rPr>
              <w:t xml:space="preserve"> – what do you do when talking in a group?</w:t>
            </w:r>
          </w:p>
          <w:p w:rsidR="00C65A53" w:rsidRPr="002435B9" w:rsidRDefault="00C65A53" w:rsidP="00312149">
            <w:pPr>
              <w:pStyle w:val="NoSpacing"/>
              <w:rPr>
                <w:b/>
              </w:rPr>
            </w:pPr>
          </w:p>
        </w:tc>
        <w:tc>
          <w:tcPr>
            <w:tcW w:w="1762" w:type="dxa"/>
          </w:tcPr>
          <w:p w:rsidR="00C65A53" w:rsidRPr="002435B9" w:rsidRDefault="00C65A53" w:rsidP="00312149">
            <w:pPr>
              <w:pStyle w:val="NoSpacing"/>
              <w:rPr>
                <w:b/>
              </w:rPr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2435B9" w:rsidRDefault="00C65A53" w:rsidP="00312149">
            <w:pPr>
              <w:pStyle w:val="NoSpacing"/>
              <w:numPr>
                <w:ilvl w:val="0"/>
                <w:numId w:val="25"/>
              </w:numPr>
            </w:pPr>
            <w:r w:rsidRPr="002435B9">
              <w:t xml:space="preserve">You </w:t>
            </w:r>
            <w:r>
              <w:t xml:space="preserve">help manage the </w:t>
            </w:r>
            <w:r w:rsidRPr="002435B9">
              <w:t xml:space="preserve">discussion </w:t>
            </w:r>
            <w:r>
              <w:t xml:space="preserve">by asking other people </w:t>
            </w:r>
            <w:r w:rsidRPr="002435B9">
              <w:t xml:space="preserve">for their ideas on a topic </w:t>
            </w:r>
          </w:p>
        </w:tc>
        <w:tc>
          <w:tcPr>
            <w:tcW w:w="1762" w:type="dxa"/>
          </w:tcPr>
          <w:p w:rsidR="00C65A53" w:rsidRPr="002435B9" w:rsidRDefault="00C65A53" w:rsidP="00312149">
            <w:pPr>
              <w:pStyle w:val="NoSpacing"/>
              <w:ind w:left="360"/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2435B9" w:rsidRDefault="00C65A53" w:rsidP="00312149">
            <w:pPr>
              <w:pStyle w:val="NoSpacing"/>
              <w:numPr>
                <w:ilvl w:val="0"/>
                <w:numId w:val="25"/>
              </w:numPr>
            </w:pPr>
            <w:r w:rsidRPr="002435B9">
              <w:t xml:space="preserve">You </w:t>
            </w:r>
            <w:r>
              <w:t xml:space="preserve">help </w:t>
            </w:r>
            <w:r w:rsidRPr="002435B9">
              <w:t xml:space="preserve">manage the </w:t>
            </w:r>
            <w:r>
              <w:t>discussion by introducing new topics into the discussion at appropriate moments</w:t>
            </w:r>
          </w:p>
        </w:tc>
        <w:tc>
          <w:tcPr>
            <w:tcW w:w="1762" w:type="dxa"/>
          </w:tcPr>
          <w:p w:rsidR="00C65A53" w:rsidRPr="002435B9" w:rsidRDefault="00C65A53" w:rsidP="00312149">
            <w:pPr>
              <w:pStyle w:val="NoSpacing"/>
              <w:ind w:left="360"/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2435B9" w:rsidRDefault="00C65A53" w:rsidP="00312149">
            <w:pPr>
              <w:pStyle w:val="NoSpacing"/>
              <w:numPr>
                <w:ilvl w:val="0"/>
                <w:numId w:val="25"/>
              </w:numPr>
            </w:pPr>
            <w:r>
              <w:t xml:space="preserve">You help </w:t>
            </w:r>
            <w:r w:rsidRPr="002435B9">
              <w:t>manage the di</w:t>
            </w:r>
            <w:r>
              <w:t xml:space="preserve">scussion by </w:t>
            </w:r>
            <w:r w:rsidRPr="002435B9">
              <w:t xml:space="preserve">summarising, recapping, </w:t>
            </w:r>
            <w:r>
              <w:t xml:space="preserve">or giving a conclusion of part of the discussion at appropriate moments. </w:t>
            </w:r>
          </w:p>
        </w:tc>
        <w:tc>
          <w:tcPr>
            <w:tcW w:w="1762" w:type="dxa"/>
          </w:tcPr>
          <w:p w:rsidR="00C65A53" w:rsidRDefault="00C65A53" w:rsidP="00312149">
            <w:pPr>
              <w:pStyle w:val="NoSpacing"/>
              <w:ind w:left="360"/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2435B9" w:rsidRDefault="00C65A53" w:rsidP="00312149">
            <w:pPr>
              <w:pStyle w:val="NoSpacing"/>
              <w:numPr>
                <w:ilvl w:val="0"/>
                <w:numId w:val="25"/>
              </w:numPr>
            </w:pPr>
            <w:r>
              <w:t>In the discussion you can make your point by talking for a longer period AND at other times you can also make your point by talking for a shorter period</w:t>
            </w:r>
          </w:p>
        </w:tc>
        <w:tc>
          <w:tcPr>
            <w:tcW w:w="1762" w:type="dxa"/>
          </w:tcPr>
          <w:p w:rsidR="00C65A53" w:rsidRDefault="00C65A53" w:rsidP="00312149">
            <w:pPr>
              <w:pStyle w:val="NoSpacing"/>
              <w:ind w:left="360"/>
            </w:pPr>
          </w:p>
        </w:tc>
      </w:tr>
      <w:tr w:rsidR="00C65A53" w:rsidRPr="00A306F6" w:rsidTr="00312149">
        <w:tc>
          <w:tcPr>
            <w:tcW w:w="12186" w:type="dxa"/>
          </w:tcPr>
          <w:p w:rsidR="00C65A53" w:rsidRPr="002B1200" w:rsidRDefault="00C65A53" w:rsidP="00312149">
            <w:pPr>
              <w:pStyle w:val="NoSpacing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435B9">
              <w:t xml:space="preserve">You can </w:t>
            </w:r>
            <w:r>
              <w:t xml:space="preserve">help people who talk for too long in the discussion by politely interrupting them to allow you or another speaker to make a point. </w:t>
            </w:r>
            <w:r w:rsidRPr="002435B9">
              <w:t xml:space="preserve"> </w:t>
            </w:r>
          </w:p>
        </w:tc>
        <w:tc>
          <w:tcPr>
            <w:tcW w:w="1762" w:type="dxa"/>
          </w:tcPr>
          <w:p w:rsidR="00C65A53" w:rsidRPr="002435B9" w:rsidRDefault="00C65A53" w:rsidP="00312149">
            <w:pPr>
              <w:pStyle w:val="NoSpacing"/>
              <w:ind w:left="360"/>
            </w:pPr>
          </w:p>
        </w:tc>
      </w:tr>
    </w:tbl>
    <w:p w:rsidR="00CF6EA9" w:rsidRPr="00A413B3" w:rsidRDefault="00CF6EA9" w:rsidP="00A413B3">
      <w:pPr>
        <w:pStyle w:val="NoSpacing"/>
        <w:rPr>
          <w:rFonts w:cs="Times New Roman"/>
        </w:rPr>
      </w:pPr>
    </w:p>
    <w:p w:rsidR="00120155" w:rsidRDefault="00120155" w:rsidP="001D38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155" w:rsidRDefault="00120155" w:rsidP="001D38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155" w:rsidRDefault="00120155" w:rsidP="001D38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972" w:tblpY="1240"/>
        <w:tblW w:w="14029" w:type="dxa"/>
        <w:tblLook w:val="04A0" w:firstRow="1" w:lastRow="0" w:firstColumn="1" w:lastColumn="0" w:noHBand="0" w:noVBand="1"/>
      </w:tblPr>
      <w:tblGrid>
        <w:gridCol w:w="12328"/>
        <w:gridCol w:w="1701"/>
      </w:tblGrid>
      <w:tr w:rsidR="00C65A53" w:rsidRPr="00A306F6" w:rsidTr="00CB5925">
        <w:tc>
          <w:tcPr>
            <w:tcW w:w="12328" w:type="dxa"/>
          </w:tcPr>
          <w:p w:rsidR="00C65A53" w:rsidRPr="0080489D" w:rsidRDefault="00C65A53" w:rsidP="00C65A53">
            <w:pPr>
              <w:pStyle w:val="NoSpacing"/>
              <w:rPr>
                <w:b/>
              </w:rPr>
            </w:pPr>
            <w:proofErr w:type="spellStart"/>
            <w:r w:rsidRPr="0080489D">
              <w:rPr>
                <w:b/>
              </w:rPr>
              <w:t>nguage</w:t>
            </w:r>
            <w:proofErr w:type="spellEnd"/>
            <w:r w:rsidRPr="0080489D">
              <w:rPr>
                <w:b/>
              </w:rPr>
              <w:t xml:space="preserve"> effectiveness</w:t>
            </w:r>
            <w:r>
              <w:rPr>
                <w:b/>
              </w:rPr>
              <w:t xml:space="preserve"> – how does your grammar/vocabulary help you in a discussion?</w:t>
            </w:r>
          </w:p>
          <w:p w:rsidR="00C65A53" w:rsidRPr="0080489D" w:rsidRDefault="00C65A53" w:rsidP="00C65A53">
            <w:pPr>
              <w:pStyle w:val="NoSpacing"/>
            </w:pPr>
          </w:p>
        </w:tc>
        <w:tc>
          <w:tcPr>
            <w:tcW w:w="1701" w:type="dxa"/>
          </w:tcPr>
          <w:p w:rsidR="00C65A53" w:rsidRPr="0080489D" w:rsidRDefault="00C65A53" w:rsidP="00C65A53">
            <w:pPr>
              <w:pStyle w:val="NoSpacing"/>
              <w:rPr>
                <w:b/>
              </w:rPr>
            </w:pPr>
          </w:p>
        </w:tc>
      </w:tr>
      <w:tr w:rsidR="00C65A53" w:rsidRPr="00A306F6" w:rsidTr="00CB5925">
        <w:tc>
          <w:tcPr>
            <w:tcW w:w="12328" w:type="dxa"/>
          </w:tcPr>
          <w:p w:rsidR="00C65A53" w:rsidRPr="0080489D" w:rsidRDefault="00C65A53" w:rsidP="00C65A53">
            <w:pPr>
              <w:pStyle w:val="ListParagraph"/>
              <w:numPr>
                <w:ilvl w:val="0"/>
                <w:numId w:val="26"/>
              </w:numPr>
            </w:pPr>
            <w:r w:rsidRPr="0080489D">
              <w:t xml:space="preserve">You can talk </w:t>
            </w:r>
            <w:r>
              <w:t xml:space="preserve">in your group </w:t>
            </w:r>
            <w:r w:rsidRPr="0080489D">
              <w:t>about the topic in general</w:t>
            </w:r>
            <w:r>
              <w:t xml:space="preserve"> and even if you make some mistakes with grammar or vocabulary, the other people in the group understand and the discussion does not get interrupted</w:t>
            </w:r>
            <w:r w:rsidRPr="0080489D">
              <w:t xml:space="preserve">.  </w:t>
            </w:r>
          </w:p>
        </w:tc>
        <w:tc>
          <w:tcPr>
            <w:tcW w:w="1701" w:type="dxa"/>
          </w:tcPr>
          <w:p w:rsidR="00C65A53" w:rsidRPr="0080489D" w:rsidRDefault="00C65A53" w:rsidP="00C65A53">
            <w:pPr>
              <w:ind w:left="360"/>
            </w:pPr>
          </w:p>
        </w:tc>
      </w:tr>
      <w:tr w:rsidR="00C65A53" w:rsidRPr="00A306F6" w:rsidTr="00CB5925">
        <w:tc>
          <w:tcPr>
            <w:tcW w:w="12328" w:type="dxa"/>
          </w:tcPr>
          <w:p w:rsidR="00C65A53" w:rsidRPr="0080489D" w:rsidRDefault="00C65A53" w:rsidP="00C65A53">
            <w:pPr>
              <w:pStyle w:val="ListParagraph"/>
              <w:numPr>
                <w:ilvl w:val="0"/>
                <w:numId w:val="26"/>
              </w:numPr>
            </w:pPr>
            <w:r w:rsidRPr="0080489D">
              <w:t xml:space="preserve">You </w:t>
            </w:r>
            <w:r>
              <w:t xml:space="preserve">talk and give your opinion </w:t>
            </w:r>
            <w:r w:rsidRPr="0080489D">
              <w:t>on one</w:t>
            </w:r>
            <w:r>
              <w:t xml:space="preserve"> of the </w:t>
            </w:r>
            <w:r w:rsidRPr="0080489D">
              <w:t xml:space="preserve">task </w:t>
            </w:r>
            <w:r>
              <w:t>choices</w:t>
            </w:r>
            <w:r w:rsidRPr="0080489D">
              <w:t xml:space="preserve">, and </w:t>
            </w:r>
            <w:r>
              <w:t>you can talk about the reasons for your opinion, what the effects might be and any examples which help</w:t>
            </w:r>
            <w:r w:rsidRPr="0080489D">
              <w:t xml:space="preserve"> </w:t>
            </w:r>
          </w:p>
        </w:tc>
        <w:tc>
          <w:tcPr>
            <w:tcW w:w="1701" w:type="dxa"/>
          </w:tcPr>
          <w:p w:rsidR="00C65A53" w:rsidRPr="0080489D" w:rsidRDefault="00C65A53" w:rsidP="00C65A53">
            <w:pPr>
              <w:ind w:left="360"/>
            </w:pPr>
          </w:p>
        </w:tc>
      </w:tr>
      <w:tr w:rsidR="00C65A53" w:rsidRPr="00A306F6" w:rsidTr="00CB5925">
        <w:tc>
          <w:tcPr>
            <w:tcW w:w="12328" w:type="dxa"/>
          </w:tcPr>
          <w:p w:rsidR="00C65A53" w:rsidRPr="0080489D" w:rsidRDefault="00C65A53" w:rsidP="00C65A53">
            <w:pPr>
              <w:pStyle w:val="ListParagraph"/>
              <w:numPr>
                <w:ilvl w:val="0"/>
                <w:numId w:val="26"/>
              </w:numPr>
            </w:pPr>
            <w:r w:rsidRPr="0080489D">
              <w:t xml:space="preserve">You </w:t>
            </w:r>
            <w:r>
              <w:t xml:space="preserve">talk about </w:t>
            </w:r>
            <w:r w:rsidRPr="0080489D">
              <w:t xml:space="preserve">two or more </w:t>
            </w:r>
            <w:r>
              <w:t xml:space="preserve">choices by using </w:t>
            </w:r>
            <w:r w:rsidRPr="0080489D">
              <w:t>comparison/contrast</w:t>
            </w:r>
            <w:r>
              <w:t xml:space="preserve"> language or by using other a</w:t>
            </w:r>
            <w:r w:rsidRPr="0080489D">
              <w:t xml:space="preserve">nalytical </w:t>
            </w:r>
            <w:r>
              <w:t>grammar;  you can talk about the reasons for your opinion, what the effects might be and any examples which help</w:t>
            </w:r>
          </w:p>
        </w:tc>
        <w:tc>
          <w:tcPr>
            <w:tcW w:w="1701" w:type="dxa"/>
          </w:tcPr>
          <w:p w:rsidR="00C65A53" w:rsidRPr="0080489D" w:rsidRDefault="00C65A53" w:rsidP="00C65A53">
            <w:pPr>
              <w:ind w:left="360"/>
            </w:pPr>
          </w:p>
        </w:tc>
      </w:tr>
      <w:tr w:rsidR="00C65A53" w:rsidRPr="00A306F6" w:rsidTr="00CB5925">
        <w:tc>
          <w:tcPr>
            <w:tcW w:w="12328" w:type="dxa"/>
          </w:tcPr>
          <w:p w:rsidR="00C65A53" w:rsidRPr="0080489D" w:rsidRDefault="00C65A53" w:rsidP="00C65A53">
            <w:pPr>
              <w:pStyle w:val="ListParagraph"/>
              <w:numPr>
                <w:ilvl w:val="0"/>
                <w:numId w:val="26"/>
              </w:numPr>
            </w:pPr>
            <w:r w:rsidRPr="0080489D">
              <w:t xml:space="preserve">You </w:t>
            </w:r>
            <w:r>
              <w:t xml:space="preserve">can persuade or influence other people in the group by using emphasising language such as </w:t>
            </w:r>
            <w:r w:rsidRPr="0080489D">
              <w:t>adverbs</w:t>
            </w:r>
            <w:r>
              <w:t xml:space="preserve"> (</w:t>
            </w:r>
            <w:r w:rsidRPr="00C65A53">
              <w:rPr>
                <w:i/>
              </w:rPr>
              <w:t xml:space="preserve">This is clearly the result of </w:t>
            </w:r>
            <w:proofErr w:type="gramStart"/>
            <w:r>
              <w:t>…..</w:t>
            </w:r>
            <w:proofErr w:type="gramEnd"/>
            <w:r>
              <w:t xml:space="preserve"> etc.)</w:t>
            </w:r>
            <w:r w:rsidRPr="0080489D">
              <w:t>, auxiliaries</w:t>
            </w:r>
            <w:r>
              <w:t xml:space="preserve"> (I</w:t>
            </w:r>
            <w:r w:rsidRPr="00C65A53">
              <w:rPr>
                <w:i/>
              </w:rPr>
              <w:t xml:space="preserve"> really do think that …</w:t>
            </w:r>
            <w:r>
              <w:t xml:space="preserve"> etc.)</w:t>
            </w:r>
            <w:r w:rsidRPr="0080489D">
              <w:t>, fronting</w:t>
            </w:r>
            <w:r>
              <w:t xml:space="preserve"> (</w:t>
            </w:r>
            <w:r w:rsidRPr="00C65A53">
              <w:rPr>
                <w:i/>
              </w:rPr>
              <w:t>what I like about this idea is</w:t>
            </w:r>
            <w:r>
              <w:t xml:space="preserve"> </w:t>
            </w:r>
            <w:proofErr w:type="gramStart"/>
            <w:r>
              <w:t>…..</w:t>
            </w:r>
            <w:proofErr w:type="gramEnd"/>
            <w:r>
              <w:t xml:space="preserve"> etc.,) </w:t>
            </w:r>
            <w:r w:rsidRPr="0080489D">
              <w:t>inversion</w:t>
            </w:r>
            <w:r>
              <w:t xml:space="preserve"> (</w:t>
            </w:r>
            <w:r w:rsidRPr="00C65A53">
              <w:rPr>
                <w:i/>
              </w:rPr>
              <w:t xml:space="preserve">not only does this ….., </w:t>
            </w:r>
            <w:r w:rsidRPr="00A40C86">
              <w:t>etc.</w:t>
            </w:r>
            <w:r w:rsidRPr="00C65A53">
              <w:rPr>
                <w:i/>
              </w:rPr>
              <w:t>)</w:t>
            </w:r>
          </w:p>
        </w:tc>
        <w:tc>
          <w:tcPr>
            <w:tcW w:w="1701" w:type="dxa"/>
          </w:tcPr>
          <w:p w:rsidR="00C65A53" w:rsidRPr="0080489D" w:rsidRDefault="00C65A53" w:rsidP="00C65A53">
            <w:pPr>
              <w:ind w:left="360"/>
            </w:pPr>
          </w:p>
        </w:tc>
      </w:tr>
      <w:tr w:rsidR="00C65A53" w:rsidRPr="00A306F6" w:rsidTr="00CB5925">
        <w:tc>
          <w:tcPr>
            <w:tcW w:w="12328" w:type="dxa"/>
          </w:tcPr>
          <w:p w:rsidR="00C65A53" w:rsidRPr="0080489D" w:rsidRDefault="00C65A53" w:rsidP="00C65A53">
            <w:pPr>
              <w:pStyle w:val="NoSpacing"/>
              <w:numPr>
                <w:ilvl w:val="0"/>
                <w:numId w:val="26"/>
              </w:numPr>
            </w:pPr>
            <w:r>
              <w:t xml:space="preserve">You use </w:t>
            </w:r>
            <w:r w:rsidRPr="0080489D">
              <w:t xml:space="preserve">longer </w:t>
            </w:r>
            <w:r>
              <w:t xml:space="preserve">pieces of vocabulary (noun phrases, collocations, compound nouns) and multiple adjectives with nouns, and adverb-adjective forms to be more efficient and effective when talking about the task options. </w:t>
            </w:r>
          </w:p>
        </w:tc>
        <w:tc>
          <w:tcPr>
            <w:tcW w:w="1701" w:type="dxa"/>
          </w:tcPr>
          <w:p w:rsidR="00C65A53" w:rsidRDefault="00C65A53" w:rsidP="00C65A53">
            <w:pPr>
              <w:pStyle w:val="NoSpacing"/>
              <w:ind w:left="360"/>
            </w:pPr>
          </w:p>
        </w:tc>
      </w:tr>
      <w:tr w:rsidR="00C65A53" w:rsidRPr="00A306F6" w:rsidTr="00CB5925">
        <w:tc>
          <w:tcPr>
            <w:tcW w:w="12328" w:type="dxa"/>
          </w:tcPr>
          <w:p w:rsidR="00C65A53" w:rsidRPr="0080489D" w:rsidRDefault="00C65A53" w:rsidP="00C65A53">
            <w:pPr>
              <w:pStyle w:val="NoSpacing"/>
              <w:rPr>
                <w:b/>
              </w:rPr>
            </w:pPr>
            <w:r>
              <w:rPr>
                <w:b/>
              </w:rPr>
              <w:t>Interactive p</w:t>
            </w:r>
            <w:r w:rsidRPr="0080489D">
              <w:rPr>
                <w:b/>
              </w:rPr>
              <w:t>ronunciation</w:t>
            </w:r>
            <w:r>
              <w:rPr>
                <w:b/>
              </w:rPr>
              <w:t xml:space="preserve"> – how much does your pronunciation help the discussion?</w:t>
            </w:r>
          </w:p>
          <w:p w:rsidR="00C65A53" w:rsidRPr="0080489D" w:rsidRDefault="00C65A53" w:rsidP="00C65A53">
            <w:pPr>
              <w:pStyle w:val="NoSpacing"/>
            </w:pPr>
          </w:p>
        </w:tc>
        <w:tc>
          <w:tcPr>
            <w:tcW w:w="1701" w:type="dxa"/>
          </w:tcPr>
          <w:p w:rsidR="00C65A53" w:rsidRDefault="00C65A53" w:rsidP="00C65A53">
            <w:pPr>
              <w:pStyle w:val="NoSpacing"/>
              <w:rPr>
                <w:b/>
              </w:rPr>
            </w:pPr>
          </w:p>
        </w:tc>
      </w:tr>
      <w:tr w:rsidR="00C65A53" w:rsidRPr="00A306F6" w:rsidTr="00CB5925">
        <w:tc>
          <w:tcPr>
            <w:tcW w:w="12328" w:type="dxa"/>
          </w:tcPr>
          <w:p w:rsidR="00C65A53" w:rsidRPr="0080489D" w:rsidRDefault="00C65A53" w:rsidP="00C65A53">
            <w:pPr>
              <w:pStyle w:val="ListParagraph"/>
              <w:numPr>
                <w:ilvl w:val="0"/>
                <w:numId w:val="27"/>
              </w:numPr>
            </w:pPr>
            <w:r>
              <w:t>You speak clearly and at a suitable volume in your discussion so that the other people in the group understand and the discussion does not move too slowly nor become interrupted</w:t>
            </w:r>
            <w:r w:rsidRPr="0080489D">
              <w:t xml:space="preserve">.  </w:t>
            </w:r>
          </w:p>
        </w:tc>
        <w:tc>
          <w:tcPr>
            <w:tcW w:w="1701" w:type="dxa"/>
          </w:tcPr>
          <w:p w:rsidR="00C65A53" w:rsidRDefault="00C65A53" w:rsidP="00C65A53">
            <w:pPr>
              <w:ind w:left="360"/>
            </w:pPr>
          </w:p>
        </w:tc>
      </w:tr>
      <w:tr w:rsidR="00C65A53" w:rsidRPr="00A306F6" w:rsidTr="00CB5925">
        <w:tc>
          <w:tcPr>
            <w:tcW w:w="12328" w:type="dxa"/>
          </w:tcPr>
          <w:p w:rsidR="00C65A53" w:rsidRPr="0080489D" w:rsidRDefault="00C65A53" w:rsidP="00C65A53">
            <w:pPr>
              <w:pStyle w:val="ListParagraph"/>
              <w:numPr>
                <w:ilvl w:val="0"/>
                <w:numId w:val="27"/>
              </w:numPr>
            </w:pPr>
            <w:r w:rsidRPr="0080489D">
              <w:t xml:space="preserve">You can use </w:t>
            </w:r>
            <w:r w:rsidRPr="00C65A53">
              <w:rPr>
                <w:u w:val="single"/>
              </w:rPr>
              <w:t>general non-specific vocabulary and grammar</w:t>
            </w:r>
            <w:r>
              <w:t xml:space="preserve"> clearly enough that even with </w:t>
            </w:r>
            <w:r w:rsidRPr="0080489D">
              <w:t>some pronunciation mistakes</w:t>
            </w:r>
            <w:r>
              <w:t xml:space="preserve"> with sounds and </w:t>
            </w:r>
            <w:r w:rsidRPr="0080489D">
              <w:t>stress</w:t>
            </w:r>
            <w:r>
              <w:t xml:space="preserve">, the other people in the group understand and the discussion moves forward. </w:t>
            </w:r>
            <w:r w:rsidRPr="0080489D">
              <w:t xml:space="preserve"> </w:t>
            </w:r>
          </w:p>
        </w:tc>
        <w:tc>
          <w:tcPr>
            <w:tcW w:w="1701" w:type="dxa"/>
          </w:tcPr>
          <w:p w:rsidR="00C65A53" w:rsidRPr="0080489D" w:rsidRDefault="00C65A53" w:rsidP="00C65A53">
            <w:pPr>
              <w:ind w:left="360"/>
            </w:pPr>
          </w:p>
        </w:tc>
      </w:tr>
      <w:tr w:rsidR="00C65A53" w:rsidRPr="00A306F6" w:rsidTr="00CB5925">
        <w:tc>
          <w:tcPr>
            <w:tcW w:w="12328" w:type="dxa"/>
          </w:tcPr>
          <w:p w:rsidR="00C65A53" w:rsidRPr="0080489D" w:rsidRDefault="00C65A53" w:rsidP="00C65A53">
            <w:pPr>
              <w:pStyle w:val="ListParagraph"/>
              <w:numPr>
                <w:ilvl w:val="0"/>
                <w:numId w:val="27"/>
              </w:numPr>
            </w:pPr>
            <w:r w:rsidRPr="0080489D">
              <w:t>You can use specific</w:t>
            </w:r>
            <w:r w:rsidRPr="00C65A53">
              <w:rPr>
                <w:u w:val="single"/>
              </w:rPr>
              <w:t xml:space="preserve"> topic vocabulary </w:t>
            </w:r>
            <w:r w:rsidRPr="0080489D">
              <w:t>clearly</w:t>
            </w:r>
            <w:r>
              <w:t xml:space="preserve"> enough that that even with </w:t>
            </w:r>
            <w:r w:rsidRPr="0080489D">
              <w:t>some pronunciation mistakes</w:t>
            </w:r>
            <w:r>
              <w:t xml:space="preserve"> with sounds and </w:t>
            </w:r>
            <w:r w:rsidRPr="0080489D">
              <w:t>stress</w:t>
            </w:r>
            <w:r>
              <w:t xml:space="preserve">, the other people in the group understand and the discussion moves forward. </w:t>
            </w:r>
            <w:r w:rsidRPr="0080489D">
              <w:t xml:space="preserve"> </w:t>
            </w:r>
          </w:p>
        </w:tc>
        <w:tc>
          <w:tcPr>
            <w:tcW w:w="1701" w:type="dxa"/>
          </w:tcPr>
          <w:p w:rsidR="00C65A53" w:rsidRPr="0080489D" w:rsidRDefault="00C65A53" w:rsidP="00C65A53">
            <w:pPr>
              <w:ind w:left="360"/>
            </w:pPr>
          </w:p>
        </w:tc>
      </w:tr>
      <w:tr w:rsidR="00C65A53" w:rsidRPr="00A306F6" w:rsidTr="00CB5925">
        <w:tc>
          <w:tcPr>
            <w:tcW w:w="12328" w:type="dxa"/>
          </w:tcPr>
          <w:p w:rsidR="00C65A53" w:rsidRPr="0080489D" w:rsidRDefault="00C65A53" w:rsidP="00C65A53">
            <w:pPr>
              <w:pStyle w:val="ListParagraph"/>
              <w:numPr>
                <w:ilvl w:val="0"/>
                <w:numId w:val="27"/>
              </w:numPr>
            </w:pPr>
            <w:r>
              <w:t>When you are comparing and contrasting and analysing the task choices, y</w:t>
            </w:r>
            <w:r w:rsidRPr="0080489D">
              <w:t xml:space="preserve">ou can </w:t>
            </w:r>
            <w:r>
              <w:t>use your voice to add some emphasis to your ideas, highlighting one idea more than another as appropriate</w:t>
            </w:r>
          </w:p>
        </w:tc>
        <w:tc>
          <w:tcPr>
            <w:tcW w:w="1701" w:type="dxa"/>
          </w:tcPr>
          <w:p w:rsidR="00C65A53" w:rsidRDefault="00C65A53" w:rsidP="00C65A53">
            <w:pPr>
              <w:ind w:left="360"/>
            </w:pPr>
          </w:p>
        </w:tc>
      </w:tr>
      <w:tr w:rsidR="00C65A53" w:rsidRPr="00A306F6" w:rsidTr="00CB5925">
        <w:tc>
          <w:tcPr>
            <w:tcW w:w="12328" w:type="dxa"/>
          </w:tcPr>
          <w:p w:rsidR="00C65A53" w:rsidRPr="0080489D" w:rsidRDefault="00C65A53" w:rsidP="00C65A53">
            <w:pPr>
              <w:pStyle w:val="NoSpacing"/>
              <w:numPr>
                <w:ilvl w:val="0"/>
                <w:numId w:val="27"/>
              </w:numPr>
            </w:pPr>
            <w:r w:rsidRPr="0080489D">
              <w:t xml:space="preserve">You are able to </w:t>
            </w:r>
            <w:r>
              <w:t>vary your voice and voice tone in order to add or change the overall effect of your ideas on the discussion. E.g. to contrast between</w:t>
            </w:r>
            <w:r w:rsidRPr="0080489D">
              <w:t xml:space="preserve"> old</w:t>
            </w:r>
            <w:r>
              <w:t xml:space="preserve"> and </w:t>
            </w:r>
            <w:r w:rsidRPr="0080489D">
              <w:t>new</w:t>
            </w:r>
            <w:r>
              <w:t>er</w:t>
            </w:r>
            <w:r w:rsidRPr="0080489D">
              <w:t xml:space="preserve"> information, </w:t>
            </w:r>
            <w:r>
              <w:t xml:space="preserve">or when using </w:t>
            </w:r>
            <w:r w:rsidRPr="0080489D">
              <w:t>checking</w:t>
            </w:r>
            <w:r>
              <w:t xml:space="preserve"> or c</w:t>
            </w:r>
            <w:r w:rsidRPr="0080489D">
              <w:t>onfirming questions</w:t>
            </w:r>
          </w:p>
        </w:tc>
        <w:tc>
          <w:tcPr>
            <w:tcW w:w="1701" w:type="dxa"/>
          </w:tcPr>
          <w:p w:rsidR="00C65A53" w:rsidRPr="0080489D" w:rsidRDefault="00C65A53" w:rsidP="00C65A53">
            <w:pPr>
              <w:pStyle w:val="NoSpacing"/>
              <w:ind w:left="360"/>
            </w:pPr>
          </w:p>
        </w:tc>
      </w:tr>
    </w:tbl>
    <w:p w:rsidR="00964CE4" w:rsidRDefault="00CB5925" w:rsidP="00C65A53">
      <w:pPr>
        <w:pStyle w:val="NoSpacing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MARKS</w:t>
      </w:r>
    </w:p>
    <w:p w:rsidR="00CB5925" w:rsidRDefault="00CB5925" w:rsidP="00C65A53">
      <w:pPr>
        <w:pStyle w:val="NoSpacing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293"/>
        <w:gridCol w:w="2410"/>
        <w:gridCol w:w="2268"/>
        <w:gridCol w:w="2693"/>
        <w:gridCol w:w="2552"/>
        <w:gridCol w:w="1842"/>
      </w:tblGrid>
      <w:tr w:rsidR="00C65A53" w:rsidTr="00CB5925">
        <w:tc>
          <w:tcPr>
            <w:tcW w:w="2293" w:type="dxa"/>
          </w:tcPr>
          <w:p w:rsidR="00C65A53" w:rsidRPr="00CB5925" w:rsidRDefault="00C65A53" w:rsidP="00CB5925">
            <w:pPr>
              <w:pStyle w:val="NoSpacing"/>
              <w:jc w:val="center"/>
              <w:rPr>
                <w:rFonts w:cs="Times New Roman"/>
                <w:b/>
              </w:rPr>
            </w:pPr>
            <w:r w:rsidRPr="00CB5925">
              <w:rPr>
                <w:rFonts w:cs="Times New Roman"/>
                <w:b/>
              </w:rPr>
              <w:t>listenership</w:t>
            </w:r>
          </w:p>
        </w:tc>
        <w:tc>
          <w:tcPr>
            <w:tcW w:w="2410" w:type="dxa"/>
          </w:tcPr>
          <w:p w:rsidR="00C65A53" w:rsidRPr="00CB5925" w:rsidRDefault="00C65A53" w:rsidP="00CB5925">
            <w:pPr>
              <w:pStyle w:val="NoSpacing"/>
              <w:jc w:val="center"/>
              <w:rPr>
                <w:rFonts w:cs="Times New Roman"/>
                <w:b/>
              </w:rPr>
            </w:pPr>
            <w:r w:rsidRPr="00CB5925">
              <w:rPr>
                <w:rFonts w:cs="Times New Roman"/>
                <w:b/>
              </w:rPr>
              <w:t>Response to others</w:t>
            </w:r>
          </w:p>
        </w:tc>
        <w:tc>
          <w:tcPr>
            <w:tcW w:w="2268" w:type="dxa"/>
          </w:tcPr>
          <w:p w:rsidR="00C65A53" w:rsidRPr="00CB5925" w:rsidRDefault="00C65A53" w:rsidP="00CB5925">
            <w:pPr>
              <w:pStyle w:val="NoSpacing"/>
              <w:jc w:val="center"/>
              <w:rPr>
                <w:rFonts w:cs="Times New Roman"/>
                <w:b/>
              </w:rPr>
            </w:pPr>
            <w:r w:rsidRPr="00CB5925">
              <w:rPr>
                <w:rFonts w:cs="Times New Roman"/>
                <w:b/>
              </w:rPr>
              <w:t>Managing topics</w:t>
            </w:r>
          </w:p>
        </w:tc>
        <w:tc>
          <w:tcPr>
            <w:tcW w:w="2693" w:type="dxa"/>
          </w:tcPr>
          <w:p w:rsidR="00C65A53" w:rsidRPr="00CB5925" w:rsidRDefault="00C65A53" w:rsidP="00CB5925">
            <w:pPr>
              <w:pStyle w:val="NoSpacing"/>
              <w:jc w:val="center"/>
              <w:rPr>
                <w:rFonts w:cs="Times New Roman"/>
                <w:b/>
              </w:rPr>
            </w:pPr>
            <w:r w:rsidRPr="00CB5925">
              <w:rPr>
                <w:rFonts w:cs="Times New Roman"/>
                <w:b/>
              </w:rPr>
              <w:t>Language Effectiveness</w:t>
            </w:r>
          </w:p>
        </w:tc>
        <w:tc>
          <w:tcPr>
            <w:tcW w:w="2552" w:type="dxa"/>
          </w:tcPr>
          <w:p w:rsidR="00C65A53" w:rsidRPr="00CB5925" w:rsidRDefault="00C65A53" w:rsidP="00CB5925">
            <w:pPr>
              <w:pStyle w:val="NoSpacing"/>
              <w:jc w:val="center"/>
              <w:rPr>
                <w:rFonts w:cs="Times New Roman"/>
                <w:b/>
              </w:rPr>
            </w:pPr>
            <w:r w:rsidRPr="00CB5925">
              <w:rPr>
                <w:rFonts w:cs="Times New Roman"/>
                <w:b/>
              </w:rPr>
              <w:t>Interactive pronunciation</w:t>
            </w:r>
          </w:p>
        </w:tc>
        <w:tc>
          <w:tcPr>
            <w:tcW w:w="1842" w:type="dxa"/>
          </w:tcPr>
          <w:p w:rsidR="00C65A53" w:rsidRDefault="00CB5925" w:rsidP="00CB5925">
            <w:pPr>
              <w:pStyle w:val="NoSpacing"/>
              <w:jc w:val="center"/>
              <w:rPr>
                <w:rFonts w:cs="Times New Roman"/>
                <w:b/>
              </w:rPr>
            </w:pPr>
            <w:r w:rsidRPr="00CB5925">
              <w:rPr>
                <w:rFonts w:cs="Times New Roman"/>
                <w:b/>
              </w:rPr>
              <w:t>OVERALL</w:t>
            </w:r>
          </w:p>
          <w:p w:rsidR="00CB5925" w:rsidRPr="00CB5925" w:rsidRDefault="00CB5925" w:rsidP="00CB5925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[TOTAL/5]</w:t>
            </w:r>
          </w:p>
        </w:tc>
      </w:tr>
      <w:tr w:rsidR="00C65A53" w:rsidTr="00CB5925">
        <w:tc>
          <w:tcPr>
            <w:tcW w:w="2293" w:type="dxa"/>
          </w:tcPr>
          <w:p w:rsidR="00C65A53" w:rsidRDefault="00C65A53" w:rsidP="00CB5925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A53" w:rsidRDefault="00C65A53" w:rsidP="00CB5925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65A53" w:rsidRDefault="00C65A53" w:rsidP="00CB5925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65A53" w:rsidRDefault="00C65A53" w:rsidP="00CB5925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65A53" w:rsidRDefault="00C65A53" w:rsidP="00CB5925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65A53" w:rsidRDefault="00C65A53" w:rsidP="00C65A53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C65A53" w:rsidRDefault="00C65A53" w:rsidP="00C65A53">
      <w:pPr>
        <w:pStyle w:val="NoSpacing"/>
        <w:rPr>
          <w:rFonts w:cs="Times New Roman"/>
          <w:b/>
          <w:sz w:val="24"/>
          <w:szCs w:val="24"/>
        </w:rPr>
      </w:pPr>
    </w:p>
    <w:p w:rsidR="00CB5925" w:rsidRDefault="00CB5925" w:rsidP="00C65A53">
      <w:pPr>
        <w:pStyle w:val="NoSpacing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FEEDBACK</w:t>
      </w:r>
    </w:p>
    <w:p w:rsidR="00CB5925" w:rsidRPr="00CB5925" w:rsidRDefault="00CB5925" w:rsidP="00C65A53">
      <w:pPr>
        <w:pStyle w:val="NoSpacing"/>
        <w:rPr>
          <w:rFonts w:cs="Times New Roman"/>
        </w:rPr>
      </w:pPr>
      <w:r w:rsidRPr="00CB5925">
        <w:rPr>
          <w:rFonts w:cs="Times New Roman"/>
        </w:rPr>
        <w:t xml:space="preserve">Note the areas where you did not show evidence. These are your action areas for future improvement. </w:t>
      </w:r>
    </w:p>
    <w:p w:rsidR="00CB5925" w:rsidRDefault="00CB5925" w:rsidP="00C65A53">
      <w:pPr>
        <w:pStyle w:val="NoSpacing"/>
        <w:rPr>
          <w:rFonts w:cs="Times New Roman"/>
          <w:b/>
          <w:sz w:val="24"/>
          <w:szCs w:val="24"/>
        </w:rPr>
      </w:pPr>
    </w:p>
    <w:p w:rsidR="00CB5925" w:rsidRDefault="00CB5925" w:rsidP="00C65A53">
      <w:pPr>
        <w:pStyle w:val="NoSpacing"/>
        <w:rPr>
          <w:rFonts w:cs="Times New Roman"/>
          <w:b/>
          <w:sz w:val="24"/>
          <w:szCs w:val="24"/>
        </w:rPr>
      </w:pPr>
    </w:p>
    <w:p w:rsidR="00CB5925" w:rsidRPr="00C65A53" w:rsidRDefault="00CB5925" w:rsidP="00C65A53">
      <w:pPr>
        <w:pStyle w:val="NoSpacing"/>
        <w:rPr>
          <w:rFonts w:cs="Times New Roman"/>
          <w:b/>
          <w:sz w:val="24"/>
          <w:szCs w:val="24"/>
        </w:rPr>
      </w:pPr>
    </w:p>
    <w:sectPr w:rsidR="00CB5925" w:rsidRPr="00C65A53" w:rsidSect="00C65A53">
      <w:pgSz w:w="16838" w:h="11906" w:orient="landscape" w:code="9"/>
      <w:pgMar w:top="576" w:right="1440" w:bottom="245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56" w:rsidRDefault="00E92D56" w:rsidP="00E92D56">
      <w:pPr>
        <w:spacing w:after="0" w:line="240" w:lineRule="auto"/>
      </w:pPr>
      <w:r>
        <w:separator/>
      </w:r>
    </w:p>
  </w:endnote>
  <w:endnote w:type="continuationSeparator" w:id="0">
    <w:p w:rsidR="00E92D56" w:rsidRDefault="00E92D56" w:rsidP="00E9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56" w:rsidRDefault="00E92D56" w:rsidP="00E92D56">
      <w:pPr>
        <w:spacing w:after="0" w:line="240" w:lineRule="auto"/>
      </w:pPr>
      <w:r>
        <w:separator/>
      </w:r>
    </w:p>
  </w:footnote>
  <w:footnote w:type="continuationSeparator" w:id="0">
    <w:p w:rsidR="00E92D56" w:rsidRDefault="00E92D56" w:rsidP="00E92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DCC"/>
    <w:multiLevelType w:val="hybridMultilevel"/>
    <w:tmpl w:val="DDC46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B82"/>
    <w:multiLevelType w:val="hybridMultilevel"/>
    <w:tmpl w:val="892867FA"/>
    <w:lvl w:ilvl="0" w:tplc="08090001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0D744CF7"/>
    <w:multiLevelType w:val="hybridMultilevel"/>
    <w:tmpl w:val="C608A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6275"/>
    <w:multiLevelType w:val="hybridMultilevel"/>
    <w:tmpl w:val="C9509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5478"/>
    <w:multiLevelType w:val="hybridMultilevel"/>
    <w:tmpl w:val="6BAC1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7C8"/>
    <w:multiLevelType w:val="hybridMultilevel"/>
    <w:tmpl w:val="46849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10BF3"/>
    <w:multiLevelType w:val="hybridMultilevel"/>
    <w:tmpl w:val="26FC0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0051"/>
    <w:multiLevelType w:val="hybridMultilevel"/>
    <w:tmpl w:val="94620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F4768"/>
    <w:multiLevelType w:val="hybridMultilevel"/>
    <w:tmpl w:val="68FAD9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B1A5B"/>
    <w:multiLevelType w:val="hybridMultilevel"/>
    <w:tmpl w:val="B9F6C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69F5"/>
    <w:multiLevelType w:val="hybridMultilevel"/>
    <w:tmpl w:val="3A4A8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6516"/>
    <w:multiLevelType w:val="hybridMultilevel"/>
    <w:tmpl w:val="9D961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51C43"/>
    <w:multiLevelType w:val="hybridMultilevel"/>
    <w:tmpl w:val="BBB47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64029"/>
    <w:multiLevelType w:val="hybridMultilevel"/>
    <w:tmpl w:val="35AE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07072"/>
    <w:multiLevelType w:val="hybridMultilevel"/>
    <w:tmpl w:val="2D2A0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83A74"/>
    <w:multiLevelType w:val="hybridMultilevel"/>
    <w:tmpl w:val="8E025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A0122"/>
    <w:multiLevelType w:val="hybridMultilevel"/>
    <w:tmpl w:val="219E3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36D1A"/>
    <w:multiLevelType w:val="hybridMultilevel"/>
    <w:tmpl w:val="1B3C5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3852"/>
    <w:multiLevelType w:val="hybridMultilevel"/>
    <w:tmpl w:val="BDB69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6493F"/>
    <w:multiLevelType w:val="hybridMultilevel"/>
    <w:tmpl w:val="BBB47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41F94"/>
    <w:multiLevelType w:val="hybridMultilevel"/>
    <w:tmpl w:val="5B962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35959"/>
    <w:multiLevelType w:val="hybridMultilevel"/>
    <w:tmpl w:val="C7C21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170E7"/>
    <w:multiLevelType w:val="hybridMultilevel"/>
    <w:tmpl w:val="1B3C5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62D15"/>
    <w:multiLevelType w:val="hybridMultilevel"/>
    <w:tmpl w:val="60E0D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D22E9"/>
    <w:multiLevelType w:val="hybridMultilevel"/>
    <w:tmpl w:val="F4168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C5388"/>
    <w:multiLevelType w:val="hybridMultilevel"/>
    <w:tmpl w:val="9D961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44EEB"/>
    <w:multiLevelType w:val="hybridMultilevel"/>
    <w:tmpl w:val="C8282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2"/>
  </w:num>
  <w:num w:numId="5">
    <w:abstractNumId w:val="25"/>
  </w:num>
  <w:num w:numId="6">
    <w:abstractNumId w:val="22"/>
  </w:num>
  <w:num w:numId="7">
    <w:abstractNumId w:val="19"/>
  </w:num>
  <w:num w:numId="8">
    <w:abstractNumId w:val="11"/>
  </w:num>
  <w:num w:numId="9">
    <w:abstractNumId w:val="17"/>
  </w:num>
  <w:num w:numId="10">
    <w:abstractNumId w:val="0"/>
  </w:num>
  <w:num w:numId="11">
    <w:abstractNumId w:val="21"/>
  </w:num>
  <w:num w:numId="12">
    <w:abstractNumId w:val="23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10"/>
  </w:num>
  <w:num w:numId="18">
    <w:abstractNumId w:val="16"/>
  </w:num>
  <w:num w:numId="19">
    <w:abstractNumId w:val="24"/>
  </w:num>
  <w:num w:numId="20">
    <w:abstractNumId w:val="13"/>
  </w:num>
  <w:num w:numId="21">
    <w:abstractNumId w:val="8"/>
  </w:num>
  <w:num w:numId="22">
    <w:abstractNumId w:val="20"/>
  </w:num>
  <w:num w:numId="23">
    <w:abstractNumId w:val="26"/>
  </w:num>
  <w:num w:numId="24">
    <w:abstractNumId w:val="18"/>
  </w:num>
  <w:num w:numId="25">
    <w:abstractNumId w:val="9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5D"/>
    <w:rsid w:val="00020AC3"/>
    <w:rsid w:val="00044935"/>
    <w:rsid w:val="0006416E"/>
    <w:rsid w:val="000A6E1E"/>
    <w:rsid w:val="000C415D"/>
    <w:rsid w:val="001131F3"/>
    <w:rsid w:val="0012009A"/>
    <w:rsid w:val="00120155"/>
    <w:rsid w:val="00157B00"/>
    <w:rsid w:val="00165051"/>
    <w:rsid w:val="00177A1C"/>
    <w:rsid w:val="00181AB9"/>
    <w:rsid w:val="0018330F"/>
    <w:rsid w:val="001A007A"/>
    <w:rsid w:val="001D381A"/>
    <w:rsid w:val="001E516A"/>
    <w:rsid w:val="001E6AA3"/>
    <w:rsid w:val="001F387E"/>
    <w:rsid w:val="00211183"/>
    <w:rsid w:val="0021186A"/>
    <w:rsid w:val="00232B76"/>
    <w:rsid w:val="0024351D"/>
    <w:rsid w:val="002435B9"/>
    <w:rsid w:val="002731A8"/>
    <w:rsid w:val="00284654"/>
    <w:rsid w:val="0029475C"/>
    <w:rsid w:val="002B1200"/>
    <w:rsid w:val="002C08C6"/>
    <w:rsid w:val="002C3A57"/>
    <w:rsid w:val="00312149"/>
    <w:rsid w:val="0031283B"/>
    <w:rsid w:val="00322965"/>
    <w:rsid w:val="0034297E"/>
    <w:rsid w:val="0035085C"/>
    <w:rsid w:val="003511E7"/>
    <w:rsid w:val="00355A33"/>
    <w:rsid w:val="003806AB"/>
    <w:rsid w:val="00390BFD"/>
    <w:rsid w:val="00394974"/>
    <w:rsid w:val="003E7023"/>
    <w:rsid w:val="003F1836"/>
    <w:rsid w:val="003F6F96"/>
    <w:rsid w:val="004511CE"/>
    <w:rsid w:val="0045751E"/>
    <w:rsid w:val="00460E7F"/>
    <w:rsid w:val="0047600A"/>
    <w:rsid w:val="00485926"/>
    <w:rsid w:val="004B28E4"/>
    <w:rsid w:val="004D33A0"/>
    <w:rsid w:val="004F1F73"/>
    <w:rsid w:val="004F36DB"/>
    <w:rsid w:val="004F45B5"/>
    <w:rsid w:val="00511386"/>
    <w:rsid w:val="0054168B"/>
    <w:rsid w:val="00550A28"/>
    <w:rsid w:val="0055181C"/>
    <w:rsid w:val="005674E2"/>
    <w:rsid w:val="005869EB"/>
    <w:rsid w:val="00592254"/>
    <w:rsid w:val="00597A8C"/>
    <w:rsid w:val="005A2CA0"/>
    <w:rsid w:val="005B50B4"/>
    <w:rsid w:val="005B5A50"/>
    <w:rsid w:val="005B5ABB"/>
    <w:rsid w:val="005D18D3"/>
    <w:rsid w:val="005F5569"/>
    <w:rsid w:val="0061313C"/>
    <w:rsid w:val="00622F96"/>
    <w:rsid w:val="00630703"/>
    <w:rsid w:val="00634AB9"/>
    <w:rsid w:val="00656272"/>
    <w:rsid w:val="006705EA"/>
    <w:rsid w:val="00686665"/>
    <w:rsid w:val="006D78CB"/>
    <w:rsid w:val="006E02B5"/>
    <w:rsid w:val="0070417C"/>
    <w:rsid w:val="007165F3"/>
    <w:rsid w:val="007631DF"/>
    <w:rsid w:val="007677E1"/>
    <w:rsid w:val="007953C8"/>
    <w:rsid w:val="007A7941"/>
    <w:rsid w:val="007B6B61"/>
    <w:rsid w:val="007D07FD"/>
    <w:rsid w:val="007E41CE"/>
    <w:rsid w:val="0080489D"/>
    <w:rsid w:val="00814AC4"/>
    <w:rsid w:val="0084453E"/>
    <w:rsid w:val="008666BC"/>
    <w:rsid w:val="00874CBA"/>
    <w:rsid w:val="00880DF6"/>
    <w:rsid w:val="008B5959"/>
    <w:rsid w:val="008D3970"/>
    <w:rsid w:val="008E649A"/>
    <w:rsid w:val="0090335A"/>
    <w:rsid w:val="009275AF"/>
    <w:rsid w:val="0094778B"/>
    <w:rsid w:val="00964CE4"/>
    <w:rsid w:val="00973D68"/>
    <w:rsid w:val="009818F3"/>
    <w:rsid w:val="0098311F"/>
    <w:rsid w:val="009C4508"/>
    <w:rsid w:val="009D140C"/>
    <w:rsid w:val="009D38D9"/>
    <w:rsid w:val="00A25C35"/>
    <w:rsid w:val="00A306F6"/>
    <w:rsid w:val="00A31030"/>
    <w:rsid w:val="00A32340"/>
    <w:rsid w:val="00A362D8"/>
    <w:rsid w:val="00A40C86"/>
    <w:rsid w:val="00A413B3"/>
    <w:rsid w:val="00A719DB"/>
    <w:rsid w:val="00AC2599"/>
    <w:rsid w:val="00AC7FDB"/>
    <w:rsid w:val="00AD5C2A"/>
    <w:rsid w:val="00B277EC"/>
    <w:rsid w:val="00B709AD"/>
    <w:rsid w:val="00B8265A"/>
    <w:rsid w:val="00BA350F"/>
    <w:rsid w:val="00BB3A85"/>
    <w:rsid w:val="00BE1787"/>
    <w:rsid w:val="00C2456A"/>
    <w:rsid w:val="00C47E57"/>
    <w:rsid w:val="00C61EA1"/>
    <w:rsid w:val="00C6445E"/>
    <w:rsid w:val="00C65A53"/>
    <w:rsid w:val="00C77B5A"/>
    <w:rsid w:val="00C909A7"/>
    <w:rsid w:val="00C94E59"/>
    <w:rsid w:val="00CA7F1A"/>
    <w:rsid w:val="00CB5925"/>
    <w:rsid w:val="00CC0C4E"/>
    <w:rsid w:val="00CF6EA9"/>
    <w:rsid w:val="00D82737"/>
    <w:rsid w:val="00D860AA"/>
    <w:rsid w:val="00DB13D5"/>
    <w:rsid w:val="00DB4E2B"/>
    <w:rsid w:val="00DC09F5"/>
    <w:rsid w:val="00DD022F"/>
    <w:rsid w:val="00E62B7B"/>
    <w:rsid w:val="00E64080"/>
    <w:rsid w:val="00E70B3A"/>
    <w:rsid w:val="00E92D56"/>
    <w:rsid w:val="00EA00F4"/>
    <w:rsid w:val="00EA52C7"/>
    <w:rsid w:val="00EA6664"/>
    <w:rsid w:val="00EE629A"/>
    <w:rsid w:val="00EF3F7C"/>
    <w:rsid w:val="00F00DDB"/>
    <w:rsid w:val="00F21DDA"/>
    <w:rsid w:val="00F27582"/>
    <w:rsid w:val="00F327AF"/>
    <w:rsid w:val="00F40E4D"/>
    <w:rsid w:val="00F45B7E"/>
    <w:rsid w:val="00F53660"/>
    <w:rsid w:val="00F64385"/>
    <w:rsid w:val="00F64728"/>
    <w:rsid w:val="00F93099"/>
    <w:rsid w:val="00F93F13"/>
    <w:rsid w:val="00FB523E"/>
    <w:rsid w:val="00FC77F9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AF85E4"/>
  <w15:docId w15:val="{E9F7A525-639C-4607-8FA5-9D6C1853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660"/>
    <w:pPr>
      <w:ind w:left="720"/>
      <w:contextualSpacing/>
    </w:pPr>
  </w:style>
  <w:style w:type="paragraph" w:styleId="NoSpacing">
    <w:name w:val="No Spacing"/>
    <w:uiPriority w:val="1"/>
    <w:qFormat/>
    <w:rsid w:val="00F536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2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56"/>
  </w:style>
  <w:style w:type="paragraph" w:styleId="Footer">
    <w:name w:val="footer"/>
    <w:basedOn w:val="Normal"/>
    <w:link w:val="FooterChar"/>
    <w:uiPriority w:val="99"/>
    <w:unhideWhenUsed/>
    <w:rsid w:val="00E92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34C54-18CE-4E47-8072-BBF417E3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Heady</dc:creator>
  <cp:keywords/>
  <dc:description/>
  <cp:lastModifiedBy>Chris Heady</cp:lastModifiedBy>
  <cp:revision>17</cp:revision>
  <cp:lastPrinted>2016-11-28T12:52:00Z</cp:lastPrinted>
  <dcterms:created xsi:type="dcterms:W3CDTF">2016-10-04T10:54:00Z</dcterms:created>
  <dcterms:modified xsi:type="dcterms:W3CDTF">2016-11-28T12:56:00Z</dcterms:modified>
</cp:coreProperties>
</file>